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427DC6" w14:textId="745516FE" w:rsidR="006B0488" w:rsidRPr="00F61BF0" w:rsidRDefault="3223FEE6" w:rsidP="411FE44C">
      <w:pPr>
        <w:pStyle w:val="Heading1"/>
        <w:spacing w:before="120" w:after="240"/>
        <w:ind w:left="-426"/>
        <w:rPr>
          <w:sz w:val="32"/>
          <w:szCs w:val="32"/>
        </w:rPr>
      </w:pPr>
      <w:r w:rsidRPr="13D51B10">
        <w:rPr>
          <w:sz w:val="32"/>
          <w:szCs w:val="32"/>
        </w:rPr>
        <w:t xml:space="preserve">Joint Council </w:t>
      </w:r>
      <w:r w:rsidR="72905629" w:rsidRPr="13D51B10">
        <w:rPr>
          <w:sz w:val="32"/>
          <w:szCs w:val="32"/>
        </w:rPr>
        <w:t>R</w:t>
      </w:r>
      <w:r w:rsidRPr="13D51B10">
        <w:rPr>
          <w:sz w:val="32"/>
          <w:szCs w:val="32"/>
        </w:rPr>
        <w:t>esponse to the P</w:t>
      </w:r>
      <w:r w:rsidR="29771E72" w:rsidRPr="13D51B10">
        <w:rPr>
          <w:sz w:val="32"/>
          <w:szCs w:val="32"/>
        </w:rPr>
        <w:t xml:space="preserve">roductivity </w:t>
      </w:r>
      <w:r w:rsidRPr="13D51B10">
        <w:rPr>
          <w:sz w:val="32"/>
          <w:szCs w:val="32"/>
        </w:rPr>
        <w:t>C</w:t>
      </w:r>
      <w:r w:rsidR="4D6D32B7" w:rsidRPr="13D51B10">
        <w:rPr>
          <w:sz w:val="32"/>
          <w:szCs w:val="32"/>
        </w:rPr>
        <w:t>ommission</w:t>
      </w:r>
      <w:r w:rsidR="7C481BD6" w:rsidRPr="13D51B10">
        <w:rPr>
          <w:sz w:val="32"/>
          <w:szCs w:val="32"/>
        </w:rPr>
        <w:t>’s Recommendations in the</w:t>
      </w:r>
      <w:r w:rsidR="4526956E" w:rsidRPr="13D51B10">
        <w:rPr>
          <w:sz w:val="32"/>
          <w:szCs w:val="32"/>
        </w:rPr>
        <w:t xml:space="preserve"> Review</w:t>
      </w:r>
      <w:r w:rsidRPr="13D51B10">
        <w:rPr>
          <w:sz w:val="32"/>
          <w:szCs w:val="32"/>
        </w:rPr>
        <w:t xml:space="preserve"> </w:t>
      </w:r>
      <w:r w:rsidR="098E0A30" w:rsidRPr="13D51B10">
        <w:rPr>
          <w:sz w:val="32"/>
          <w:szCs w:val="32"/>
        </w:rPr>
        <w:t xml:space="preserve">of the National Agreement on Closing the Gap </w:t>
      </w:r>
      <w:r w:rsidR="00052C72" w:rsidRPr="13D51B10">
        <w:rPr>
          <w:sz w:val="32"/>
          <w:szCs w:val="32"/>
        </w:rPr>
        <w:t>Final Report</w:t>
      </w:r>
      <w:r w:rsidR="002229E8" w:rsidRPr="13D51B10">
        <w:rPr>
          <w:sz w:val="32"/>
          <w:szCs w:val="32"/>
        </w:rPr>
        <w:t xml:space="preserve"> 2024</w:t>
      </w:r>
    </w:p>
    <w:tbl>
      <w:tblPr>
        <w:tblW w:w="14742" w:type="dxa"/>
        <w:tblInd w:w="-719" w:type="dxa"/>
        <w:tblBorders>
          <w:top w:val="single" w:sz="8" w:space="0" w:color="8E744B"/>
          <w:left w:val="single" w:sz="8" w:space="0" w:color="8E744B"/>
          <w:bottom w:val="single" w:sz="8" w:space="0" w:color="8E744B"/>
          <w:right w:val="single" w:sz="8" w:space="0" w:color="8E744B"/>
          <w:insideH w:val="single" w:sz="8" w:space="0" w:color="8E744B"/>
          <w:insideV w:val="single" w:sz="8" w:space="0" w:color="8E744B"/>
        </w:tblBorders>
        <w:tblCellMar>
          <w:left w:w="0" w:type="dxa"/>
          <w:right w:w="0" w:type="dxa"/>
        </w:tblCellMar>
        <w:tblLook w:val="04A0" w:firstRow="1" w:lastRow="0" w:firstColumn="1" w:lastColumn="0" w:noHBand="0" w:noVBand="1"/>
      </w:tblPr>
      <w:tblGrid>
        <w:gridCol w:w="2694"/>
        <w:gridCol w:w="1417"/>
        <w:gridCol w:w="6945"/>
        <w:gridCol w:w="3686"/>
      </w:tblGrid>
      <w:tr w:rsidR="004B58D1" w:rsidRPr="00C164C4" w14:paraId="35878345" w14:textId="77777777" w:rsidTr="000E03EC">
        <w:trPr>
          <w:trHeight w:val="300"/>
          <w:tblHeader/>
        </w:trPr>
        <w:tc>
          <w:tcPr>
            <w:tcW w:w="2694" w:type="dxa"/>
            <w:shd w:val="clear" w:color="auto" w:fill="034C75"/>
            <w:tcMar>
              <w:top w:w="80" w:type="dxa"/>
              <w:left w:w="80" w:type="dxa"/>
              <w:bottom w:w="80" w:type="dxa"/>
              <w:right w:w="80" w:type="dxa"/>
            </w:tcMar>
            <w:vAlign w:val="center"/>
            <w:hideMark/>
          </w:tcPr>
          <w:p w14:paraId="75DFE69A" w14:textId="77777777" w:rsidR="006076EB" w:rsidRPr="000E03EC" w:rsidRDefault="006076EB" w:rsidP="000E03EC">
            <w:pPr>
              <w:pStyle w:val="NoSpacing"/>
              <w:spacing w:before="120" w:line="276" w:lineRule="auto"/>
              <w:contextualSpacing w:val="0"/>
              <w:jc w:val="center"/>
              <w:rPr>
                <w:rFonts w:ascii="Calibri" w:hAnsi="Calibri" w:cs="Calibri"/>
                <w:b/>
                <w:bCs/>
                <w:color w:val="FFFFFF" w:themeColor="background1"/>
                <w:sz w:val="22"/>
                <w:szCs w:val="22"/>
                <w:lang w:eastAsia="en-AU"/>
              </w:rPr>
            </w:pPr>
            <w:r w:rsidRPr="000E03EC">
              <w:rPr>
                <w:rFonts w:ascii="Calibri" w:hAnsi="Calibri" w:cs="Calibri"/>
                <w:b/>
                <w:bCs/>
                <w:color w:val="FFFFFF" w:themeColor="background1"/>
                <w:sz w:val="22"/>
                <w:szCs w:val="22"/>
                <w:lang w:eastAsia="en-AU"/>
              </w:rPr>
              <w:t>RECOMMENDATION</w:t>
            </w:r>
          </w:p>
        </w:tc>
        <w:tc>
          <w:tcPr>
            <w:tcW w:w="1417" w:type="dxa"/>
            <w:shd w:val="clear" w:color="auto" w:fill="034C75"/>
            <w:vAlign w:val="center"/>
          </w:tcPr>
          <w:p w14:paraId="299E86D7" w14:textId="77777777" w:rsidR="006076EB" w:rsidRPr="000E03EC" w:rsidRDefault="006076EB" w:rsidP="000E03EC">
            <w:pPr>
              <w:pStyle w:val="NoSpacing"/>
              <w:spacing w:before="120" w:line="276" w:lineRule="auto"/>
              <w:contextualSpacing w:val="0"/>
              <w:jc w:val="center"/>
              <w:rPr>
                <w:rFonts w:ascii="Calibri" w:hAnsi="Calibri" w:cs="Calibri"/>
                <w:b/>
                <w:bCs/>
                <w:color w:val="FFFFFF" w:themeColor="background1"/>
                <w:sz w:val="22"/>
                <w:szCs w:val="22"/>
                <w:lang w:eastAsia="en-AU"/>
              </w:rPr>
            </w:pPr>
            <w:r w:rsidRPr="000E03EC">
              <w:rPr>
                <w:rFonts w:ascii="Calibri" w:hAnsi="Calibri" w:cs="Calibri"/>
                <w:b/>
                <w:bCs/>
                <w:color w:val="FFFFFF" w:themeColor="background1"/>
                <w:sz w:val="22"/>
                <w:szCs w:val="22"/>
                <w:lang w:eastAsia="en-AU"/>
              </w:rPr>
              <w:t>RESPONSE</w:t>
            </w:r>
          </w:p>
        </w:tc>
        <w:tc>
          <w:tcPr>
            <w:tcW w:w="6945" w:type="dxa"/>
            <w:shd w:val="clear" w:color="auto" w:fill="034C75"/>
            <w:vAlign w:val="center"/>
          </w:tcPr>
          <w:p w14:paraId="41A79CBA" w14:textId="1F8F5B2F" w:rsidR="006076EB" w:rsidRPr="000E03EC" w:rsidRDefault="006076EB" w:rsidP="000E03EC">
            <w:pPr>
              <w:pStyle w:val="NoSpacing"/>
              <w:spacing w:before="120" w:line="276" w:lineRule="auto"/>
              <w:contextualSpacing w:val="0"/>
              <w:jc w:val="center"/>
              <w:rPr>
                <w:rFonts w:ascii="Calibri" w:hAnsi="Calibri" w:cs="Calibri"/>
                <w:b/>
                <w:bCs/>
                <w:color w:val="FFFFFF" w:themeColor="background1"/>
                <w:sz w:val="22"/>
                <w:szCs w:val="22"/>
                <w:lang w:eastAsia="en-AU"/>
              </w:rPr>
            </w:pPr>
            <w:r w:rsidRPr="000E03EC">
              <w:rPr>
                <w:rFonts w:ascii="Calibri" w:hAnsi="Calibri" w:cs="Calibri"/>
                <w:b/>
                <w:bCs/>
                <w:color w:val="FFFFFF" w:themeColor="background1"/>
                <w:sz w:val="22"/>
                <w:szCs w:val="22"/>
                <w:lang w:eastAsia="en-AU"/>
              </w:rPr>
              <w:t>COMMENT</w:t>
            </w:r>
          </w:p>
        </w:tc>
        <w:tc>
          <w:tcPr>
            <w:tcW w:w="3686" w:type="dxa"/>
            <w:shd w:val="clear" w:color="auto" w:fill="034C75"/>
            <w:vAlign w:val="center"/>
          </w:tcPr>
          <w:p w14:paraId="5634755E" w14:textId="77777777" w:rsidR="006076EB" w:rsidRPr="000E03EC" w:rsidRDefault="00643201" w:rsidP="000E03EC">
            <w:pPr>
              <w:pStyle w:val="NoSpacing"/>
              <w:spacing w:before="120" w:line="276" w:lineRule="auto"/>
              <w:contextualSpacing w:val="0"/>
              <w:jc w:val="center"/>
              <w:rPr>
                <w:rFonts w:ascii="Calibri" w:hAnsi="Calibri" w:cs="Calibri"/>
                <w:b/>
                <w:bCs/>
                <w:color w:val="FFFFFF" w:themeColor="background1"/>
                <w:sz w:val="22"/>
                <w:szCs w:val="22"/>
                <w:lang w:eastAsia="en-AU"/>
              </w:rPr>
            </w:pPr>
            <w:r w:rsidRPr="000E03EC">
              <w:rPr>
                <w:rFonts w:ascii="Calibri" w:hAnsi="Calibri" w:cs="Calibri"/>
                <w:b/>
                <w:bCs/>
                <w:color w:val="FFFFFF" w:themeColor="background1"/>
                <w:sz w:val="22"/>
                <w:szCs w:val="22"/>
                <w:lang w:eastAsia="en-AU"/>
              </w:rPr>
              <w:t>IMPLEMENTATION &amp; MONITORING</w:t>
            </w:r>
          </w:p>
        </w:tc>
      </w:tr>
      <w:tr w:rsidR="007710F7" w:rsidRPr="004B58D1" w14:paraId="4F9E5286" w14:textId="77777777" w:rsidTr="0090692C">
        <w:tc>
          <w:tcPr>
            <w:tcW w:w="14742" w:type="dxa"/>
            <w:gridSpan w:val="4"/>
            <w:tcMar>
              <w:top w:w="80" w:type="dxa"/>
              <w:left w:w="80" w:type="dxa"/>
              <w:bottom w:w="80" w:type="dxa"/>
              <w:right w:w="80" w:type="dxa"/>
            </w:tcMar>
          </w:tcPr>
          <w:p w14:paraId="3A14EB94" w14:textId="1F0EAA20" w:rsidR="007710F7" w:rsidRPr="004B58D1" w:rsidRDefault="007710F7" w:rsidP="007710F7">
            <w:pPr>
              <w:spacing w:after="0" w:line="276" w:lineRule="auto"/>
              <w:ind w:left="57" w:right="57"/>
              <w:rPr>
                <w:rFonts w:ascii="Calibri" w:eastAsia="Times New Roman" w:hAnsi="Calibri" w:cs="Calibri"/>
                <w:color w:val="000000" w:themeColor="text1"/>
                <w:lang w:eastAsia="en-AU"/>
              </w:rPr>
            </w:pPr>
            <w:r w:rsidRPr="00CC438D">
              <w:rPr>
                <w:rFonts w:ascii="Calibri" w:eastAsia="Times New Roman" w:hAnsi="Calibri" w:cs="Calibri"/>
                <w:b/>
                <w:bCs/>
                <w:color w:val="000000" w:themeColor="text1"/>
                <w:lang w:eastAsia="en-AU"/>
              </w:rPr>
              <w:t>NOTE</w:t>
            </w:r>
            <w:r>
              <w:rPr>
                <w:rFonts w:ascii="Calibri" w:eastAsia="Times New Roman" w:hAnsi="Calibri" w:cs="Calibri"/>
                <w:color w:val="000000" w:themeColor="text1"/>
                <w:lang w:eastAsia="en-AU"/>
              </w:rPr>
              <w:t xml:space="preserve"> On 20 June 2025, </w:t>
            </w:r>
            <w:r w:rsidRPr="00CC438D">
              <w:rPr>
                <w:rFonts w:ascii="Calibri" w:eastAsia="Times New Roman" w:hAnsi="Calibri" w:cs="Calibri"/>
                <w:color w:val="000000" w:themeColor="text1"/>
                <w:lang w:eastAsia="en-AU"/>
              </w:rPr>
              <w:t>Joint Council agreed to publish its response to the Productivity Commission Review; Queensland noted the recommendation and advised the matter was under consideration</w:t>
            </w:r>
            <w:r>
              <w:rPr>
                <w:rFonts w:ascii="Calibri" w:eastAsia="Times New Roman" w:hAnsi="Calibri" w:cs="Calibri"/>
                <w:color w:val="000000" w:themeColor="text1"/>
                <w:lang w:eastAsia="en-AU"/>
              </w:rPr>
              <w:t xml:space="preserve">. </w:t>
            </w:r>
            <w:hyperlink r:id="rId13" w:history="1">
              <w:r w:rsidRPr="00321C01">
                <w:rPr>
                  <w:rStyle w:val="Hyperlink"/>
                  <w:rFonts w:ascii="Calibri" w:eastAsia="Times New Roman" w:hAnsi="Calibri" w:cs="Calibri"/>
                  <w:color w:val="015E8A" w:themeColor="text2" w:themeTint="E6"/>
                  <w:lang w:eastAsia="en-AU"/>
                </w:rPr>
                <w:t>Joint Council on Closing the Gap</w:t>
              </w:r>
              <w:r w:rsidR="003066F3">
                <w:rPr>
                  <w:rStyle w:val="Hyperlink"/>
                  <w:rFonts w:ascii="Calibri" w:eastAsia="Times New Roman" w:hAnsi="Calibri" w:cs="Calibri"/>
                  <w:color w:val="015E8A" w:themeColor="text2" w:themeTint="E6"/>
                  <w:lang w:eastAsia="en-AU"/>
                </w:rPr>
                <w:t xml:space="preserve"> Communiq</w:t>
              </w:r>
              <w:r w:rsidR="003066F3">
                <w:rPr>
                  <w:rStyle w:val="Hyperlink"/>
                  <w:rFonts w:ascii="Calibri" w:eastAsia="Times New Roman" w:hAnsi="Calibri" w:cs="Calibri"/>
                  <w:color w:val="015E8A" w:themeColor="text2" w:themeTint="E6"/>
                  <w:lang w:eastAsia="en-AU"/>
                </w:rPr>
                <w:t>u</w:t>
              </w:r>
              <w:r w:rsidR="003066F3">
                <w:rPr>
                  <w:rStyle w:val="Hyperlink"/>
                  <w:rFonts w:ascii="Calibri" w:eastAsia="Times New Roman" w:hAnsi="Calibri" w:cs="Calibri"/>
                  <w:color w:val="015E8A" w:themeColor="text2" w:themeTint="E6"/>
                  <w:lang w:eastAsia="en-AU"/>
                </w:rPr>
                <w:t>e</w:t>
              </w:r>
              <w:r w:rsidRPr="00321C01">
                <w:rPr>
                  <w:rStyle w:val="Hyperlink"/>
                  <w:rFonts w:ascii="Calibri" w:eastAsia="Times New Roman" w:hAnsi="Calibri" w:cs="Calibri"/>
                  <w:color w:val="015E8A" w:themeColor="text2" w:themeTint="E6"/>
                  <w:lang w:eastAsia="en-AU"/>
                </w:rPr>
                <w:t xml:space="preserve"> </w:t>
              </w:r>
              <w:r w:rsidR="00934A51">
                <w:rPr>
                  <w:rStyle w:val="Hyperlink"/>
                  <w:rFonts w:ascii="Calibri" w:eastAsia="Times New Roman" w:hAnsi="Calibri" w:cs="Calibri"/>
                  <w:color w:val="015E8A" w:themeColor="text2" w:themeTint="E6"/>
                  <w:lang w:eastAsia="en-AU"/>
                </w:rPr>
                <w:t xml:space="preserve">20 June 2025 </w:t>
              </w:r>
              <w:r w:rsidRPr="00321C01">
                <w:rPr>
                  <w:rStyle w:val="Hyperlink"/>
                  <w:rFonts w:ascii="Calibri" w:eastAsia="Times New Roman" w:hAnsi="Calibri" w:cs="Calibri"/>
                  <w:color w:val="015E8A" w:themeColor="text2" w:themeTint="E6"/>
                  <w:lang w:eastAsia="en-AU"/>
                </w:rPr>
                <w:t>| Closin</w:t>
              </w:r>
              <w:r w:rsidRPr="00321C01">
                <w:rPr>
                  <w:rStyle w:val="Hyperlink"/>
                  <w:rFonts w:ascii="Calibri" w:eastAsia="Times New Roman" w:hAnsi="Calibri" w:cs="Calibri"/>
                  <w:color w:val="015E8A" w:themeColor="text2" w:themeTint="E6"/>
                  <w:lang w:eastAsia="en-AU"/>
                </w:rPr>
                <w:t>g</w:t>
              </w:r>
              <w:r w:rsidRPr="00321C01">
                <w:rPr>
                  <w:rStyle w:val="Hyperlink"/>
                  <w:rFonts w:ascii="Calibri" w:eastAsia="Times New Roman" w:hAnsi="Calibri" w:cs="Calibri"/>
                  <w:color w:val="015E8A" w:themeColor="text2" w:themeTint="E6"/>
                  <w:lang w:eastAsia="en-AU"/>
                </w:rPr>
                <w:t xml:space="preserve"> the Gap</w:t>
              </w:r>
            </w:hyperlink>
          </w:p>
        </w:tc>
      </w:tr>
      <w:tr w:rsidR="00517F17" w:rsidRPr="004B58D1" w14:paraId="3F3F8820" w14:textId="77777777" w:rsidTr="00EA5B65">
        <w:trPr>
          <w:trHeight w:val="309"/>
        </w:trPr>
        <w:tc>
          <w:tcPr>
            <w:tcW w:w="2694" w:type="dxa"/>
            <w:tcMar>
              <w:top w:w="80" w:type="dxa"/>
              <w:left w:w="80" w:type="dxa"/>
              <w:bottom w:w="80" w:type="dxa"/>
              <w:right w:w="80" w:type="dxa"/>
            </w:tcMar>
            <w:hideMark/>
          </w:tcPr>
          <w:p w14:paraId="2AC3CC07" w14:textId="77777777" w:rsidR="00517F17" w:rsidRPr="004B58D1" w:rsidRDefault="00517F17" w:rsidP="00FA76C7">
            <w:pPr>
              <w:pStyle w:val="ListParagraph"/>
              <w:numPr>
                <w:ilvl w:val="1"/>
                <w:numId w:val="8"/>
              </w:numPr>
              <w:spacing w:before="120" w:line="276" w:lineRule="auto"/>
              <w:ind w:right="200"/>
              <w:rPr>
                <w:rFonts w:ascii="Calibri" w:eastAsia="Times New Roman" w:hAnsi="Calibri" w:cs="Calibri"/>
                <w:color w:val="000000" w:themeColor="text1"/>
                <w:lang w:eastAsia="en-AU"/>
              </w:rPr>
            </w:pPr>
            <w:r w:rsidRPr="004B58D1">
              <w:rPr>
                <w:rFonts w:ascii="Calibri" w:eastAsia="Times New Roman" w:hAnsi="Calibri" w:cs="Calibri"/>
                <w:color w:val="000000" w:themeColor="text1"/>
                <w:lang w:eastAsia="en-AU"/>
              </w:rPr>
              <w:t>Amend the Agreement to clarify the purpose and broaden the scope of Priority Reform One (PR 1)</w:t>
            </w:r>
          </w:p>
        </w:tc>
        <w:tc>
          <w:tcPr>
            <w:tcW w:w="1417" w:type="dxa"/>
          </w:tcPr>
          <w:p w14:paraId="3476F9D7" w14:textId="77777777" w:rsidR="00517F17" w:rsidRPr="004B58D1" w:rsidRDefault="00517F17" w:rsidP="00FA76C7">
            <w:pPr>
              <w:spacing w:before="120" w:line="276" w:lineRule="auto"/>
              <w:ind w:left="57" w:right="113"/>
              <w:rPr>
                <w:rFonts w:ascii="Calibri" w:eastAsia="Times New Roman" w:hAnsi="Calibri" w:cs="Calibri"/>
                <w:color w:val="000000" w:themeColor="text1"/>
                <w:lang w:eastAsia="en-AU"/>
              </w:rPr>
            </w:pPr>
            <w:r w:rsidRPr="004B58D1">
              <w:rPr>
                <w:rFonts w:ascii="Calibri" w:eastAsia="Times New Roman" w:hAnsi="Calibri" w:cs="Calibri"/>
                <w:color w:val="000000" w:themeColor="text1"/>
                <w:lang w:eastAsia="en-AU"/>
              </w:rPr>
              <w:t>Agree</w:t>
            </w:r>
          </w:p>
        </w:tc>
        <w:tc>
          <w:tcPr>
            <w:tcW w:w="6945" w:type="dxa"/>
          </w:tcPr>
          <w:p w14:paraId="535B8A04" w14:textId="77777777" w:rsidR="00517F17" w:rsidRPr="004B58D1" w:rsidRDefault="00517F17" w:rsidP="00FA76C7">
            <w:pPr>
              <w:spacing w:before="120" w:line="276" w:lineRule="auto"/>
              <w:ind w:left="57" w:right="113"/>
              <w:rPr>
                <w:rFonts w:ascii="Calibri" w:eastAsia="Times New Roman" w:hAnsi="Calibri" w:cs="Calibri"/>
                <w:color w:val="000000" w:themeColor="text1"/>
                <w:lang w:eastAsia="en-AU"/>
              </w:rPr>
            </w:pPr>
            <w:r w:rsidRPr="004B58D1">
              <w:rPr>
                <w:rFonts w:ascii="Calibri" w:eastAsia="Times New Roman" w:hAnsi="Calibri" w:cs="Calibri"/>
                <w:color w:val="000000" w:themeColor="text1"/>
                <w:lang w:eastAsia="en-AU"/>
              </w:rPr>
              <w:t>Parties agree to develop amendments to the National Agreement to clarify the purpose and broaden the scope of Priority Reform One.</w:t>
            </w:r>
          </w:p>
          <w:p w14:paraId="79CA9E48" w14:textId="77777777" w:rsidR="00517F17" w:rsidRPr="004B58D1" w:rsidRDefault="00517F17" w:rsidP="00FA76C7">
            <w:pPr>
              <w:spacing w:before="120" w:line="276" w:lineRule="auto"/>
              <w:ind w:left="57" w:right="113"/>
              <w:rPr>
                <w:rFonts w:ascii="Calibri" w:eastAsia="Times New Roman" w:hAnsi="Calibri" w:cs="Calibri"/>
                <w:color w:val="000000" w:themeColor="text1"/>
                <w:lang w:eastAsia="en-AU"/>
              </w:rPr>
            </w:pPr>
            <w:r w:rsidRPr="004B58D1">
              <w:rPr>
                <w:rFonts w:ascii="Calibri" w:eastAsia="Times New Roman" w:hAnsi="Calibri" w:cs="Calibri"/>
                <w:color w:val="000000" w:themeColor="text1"/>
                <w:lang w:eastAsia="en-AU"/>
              </w:rPr>
              <w:t xml:space="preserve">Joint Council tasks Partnership Working Group with developing proposed amendments and recommended timing for progressing the amendments. </w:t>
            </w:r>
          </w:p>
          <w:p w14:paraId="6D272065" w14:textId="77777777" w:rsidR="00517F17" w:rsidRPr="004B58D1" w:rsidRDefault="00517F17" w:rsidP="00FA76C7">
            <w:pPr>
              <w:spacing w:before="120" w:line="276" w:lineRule="auto"/>
              <w:ind w:left="57" w:right="113"/>
              <w:rPr>
                <w:rFonts w:ascii="Calibri" w:eastAsia="Times New Roman" w:hAnsi="Calibri" w:cs="Calibri"/>
                <w:color w:val="000000" w:themeColor="text1"/>
                <w:lang w:eastAsia="en-AU"/>
              </w:rPr>
            </w:pPr>
            <w:r w:rsidRPr="004B58D1">
              <w:rPr>
                <w:rFonts w:ascii="Calibri" w:eastAsia="Times New Roman" w:hAnsi="Calibri" w:cs="Calibri"/>
                <w:color w:val="000000" w:themeColor="text1"/>
                <w:lang w:eastAsia="en-AU"/>
              </w:rPr>
              <w:t xml:space="preserve">In developing the proposed amendments, Partnership Working Group will consider:  </w:t>
            </w:r>
          </w:p>
          <w:p w14:paraId="1112C6CB" w14:textId="77777777" w:rsidR="00517F17" w:rsidRPr="004B58D1" w:rsidRDefault="00517F17" w:rsidP="00FA76C7">
            <w:pPr>
              <w:numPr>
                <w:ilvl w:val="0"/>
                <w:numId w:val="18"/>
              </w:numPr>
              <w:spacing w:before="120" w:line="276" w:lineRule="auto"/>
              <w:ind w:right="113"/>
              <w:rPr>
                <w:rFonts w:ascii="Calibri" w:eastAsia="Times New Roman" w:hAnsi="Calibri" w:cs="Calibri"/>
                <w:color w:val="000000" w:themeColor="text1"/>
                <w:lang w:eastAsia="en-AU"/>
              </w:rPr>
            </w:pPr>
            <w:r w:rsidRPr="004B58D1">
              <w:rPr>
                <w:rFonts w:ascii="Calibri" w:eastAsia="Times New Roman" w:hAnsi="Calibri" w:cs="Calibri"/>
                <w:color w:val="000000" w:themeColor="text1"/>
                <w:lang w:eastAsia="en-AU"/>
              </w:rPr>
              <w:t>The outcomes of the Aboriginal and Torres Strait Islander-led review of the National Agreement, including recommendations from the Aboriginal and Torres Strait Islander Assembly on Closing the Gap.</w:t>
            </w:r>
          </w:p>
          <w:p w14:paraId="18611637" w14:textId="77777777" w:rsidR="00517F17" w:rsidRPr="004B58D1" w:rsidRDefault="00517F17" w:rsidP="00FA76C7">
            <w:pPr>
              <w:numPr>
                <w:ilvl w:val="0"/>
                <w:numId w:val="18"/>
              </w:numPr>
              <w:spacing w:before="120" w:line="276" w:lineRule="auto"/>
              <w:ind w:right="113"/>
              <w:rPr>
                <w:rFonts w:ascii="Calibri" w:eastAsia="Times New Roman" w:hAnsi="Calibri" w:cs="Calibri"/>
                <w:color w:val="000000" w:themeColor="text1"/>
                <w:lang w:eastAsia="en-AU"/>
              </w:rPr>
            </w:pPr>
            <w:r w:rsidRPr="004B58D1">
              <w:rPr>
                <w:rFonts w:ascii="Calibri" w:eastAsia="Times New Roman" w:hAnsi="Calibri" w:cs="Calibri"/>
                <w:color w:val="000000" w:themeColor="text1"/>
                <w:lang w:eastAsia="en-AU"/>
              </w:rPr>
              <w:t xml:space="preserve">The requirement to review parts of the National Agreement in 2025.  </w:t>
            </w:r>
          </w:p>
          <w:p w14:paraId="5F9E05DC" w14:textId="77777777" w:rsidR="00517F17" w:rsidRPr="004B58D1" w:rsidRDefault="00517F17" w:rsidP="00FA76C7">
            <w:pPr>
              <w:spacing w:before="120" w:line="276" w:lineRule="auto"/>
              <w:ind w:left="57" w:right="113"/>
              <w:rPr>
                <w:rFonts w:ascii="Calibri" w:eastAsia="Times New Roman" w:hAnsi="Calibri" w:cs="Calibri"/>
                <w:color w:val="000000" w:themeColor="text1"/>
                <w:lang w:eastAsia="en-AU"/>
              </w:rPr>
            </w:pPr>
            <w:r w:rsidRPr="004B58D1">
              <w:rPr>
                <w:rFonts w:ascii="Calibri" w:eastAsia="Times New Roman" w:hAnsi="Calibri" w:cs="Calibri"/>
                <w:color w:val="000000" w:themeColor="text1"/>
                <w:lang w:eastAsia="en-AU"/>
              </w:rPr>
              <w:t xml:space="preserve">Parties note that jurisdictions will seek endorsement of the proposed amendments, once developed, through their jurisdictional approval processes. </w:t>
            </w:r>
          </w:p>
          <w:p w14:paraId="4C53A682" w14:textId="77777777" w:rsidR="00517F17" w:rsidRPr="004B58D1" w:rsidRDefault="00517F17" w:rsidP="00FA76C7">
            <w:pPr>
              <w:spacing w:before="120" w:line="276" w:lineRule="auto"/>
              <w:ind w:left="57" w:right="113"/>
              <w:rPr>
                <w:rFonts w:ascii="Calibri" w:eastAsia="Times New Roman" w:hAnsi="Calibri" w:cs="Calibri"/>
                <w:color w:val="000000" w:themeColor="text1"/>
                <w:lang w:eastAsia="en-AU"/>
              </w:rPr>
            </w:pPr>
            <w:r w:rsidRPr="004B58D1">
              <w:rPr>
                <w:rFonts w:ascii="Calibri" w:eastAsia="Times New Roman" w:hAnsi="Calibri" w:cs="Calibri"/>
                <w:color w:val="000000" w:themeColor="text1"/>
                <w:lang w:eastAsia="en-AU"/>
              </w:rPr>
              <w:t xml:space="preserve">The National Agreement on Closing the Gap (National Agreement) provides for a full range of partnerships </w:t>
            </w:r>
            <w:proofErr w:type="gramStart"/>
            <w:r w:rsidRPr="004B58D1">
              <w:rPr>
                <w:rFonts w:ascii="Calibri" w:eastAsia="Times New Roman" w:hAnsi="Calibri" w:cs="Calibri"/>
                <w:color w:val="000000" w:themeColor="text1"/>
                <w:lang w:eastAsia="en-AU"/>
              </w:rPr>
              <w:t>in an effort to</w:t>
            </w:r>
            <w:proofErr w:type="gramEnd"/>
            <w:r w:rsidRPr="004B58D1">
              <w:rPr>
                <w:rFonts w:ascii="Calibri" w:eastAsia="Times New Roman" w:hAnsi="Calibri" w:cs="Calibri"/>
                <w:color w:val="000000" w:themeColor="text1"/>
                <w:lang w:eastAsia="en-AU"/>
              </w:rPr>
              <w:t xml:space="preserve"> embed self-determination. </w:t>
            </w:r>
          </w:p>
          <w:p w14:paraId="40279E0C" w14:textId="77777777" w:rsidR="00517F17" w:rsidRPr="004B58D1" w:rsidRDefault="00517F17" w:rsidP="00FA76C7">
            <w:pPr>
              <w:shd w:val="clear" w:color="auto" w:fill="FFFFFF"/>
              <w:spacing w:before="120" w:line="276" w:lineRule="auto"/>
              <w:ind w:left="57" w:right="113"/>
              <w:rPr>
                <w:rFonts w:ascii="Calibri" w:eastAsia="Times New Roman" w:hAnsi="Calibri" w:cs="Calibri"/>
                <w:color w:val="000000" w:themeColor="text1"/>
                <w:lang w:eastAsia="en-AU"/>
              </w:rPr>
            </w:pPr>
            <w:r w:rsidRPr="004B58D1">
              <w:rPr>
                <w:rFonts w:ascii="Calibri" w:eastAsia="Times New Roman" w:hAnsi="Calibri" w:cs="Calibri"/>
                <w:color w:val="000000" w:themeColor="text1"/>
                <w:lang w:eastAsia="en-AU"/>
              </w:rPr>
              <w:t>Parties agree that action under Priority Reform One is not limited to partnerships on set policy areas and places as implied in the National Agreement (Clause 41). The National Agreement in its current form does not limit governments in this respect.</w:t>
            </w:r>
          </w:p>
          <w:p w14:paraId="4AE6FD83" w14:textId="77777777" w:rsidR="00517F17" w:rsidRPr="004B58D1" w:rsidRDefault="00517F17" w:rsidP="00FA76C7">
            <w:pPr>
              <w:spacing w:before="120" w:line="276" w:lineRule="auto"/>
              <w:ind w:left="57" w:right="113"/>
              <w:rPr>
                <w:rFonts w:ascii="Calibri" w:eastAsia="Times New Roman" w:hAnsi="Calibri" w:cs="Calibri"/>
                <w:color w:val="000000" w:themeColor="text1"/>
                <w:lang w:eastAsia="en-AU"/>
              </w:rPr>
            </w:pPr>
            <w:r w:rsidRPr="004B58D1">
              <w:rPr>
                <w:rFonts w:ascii="Calibri" w:eastAsia="Times New Roman" w:hAnsi="Calibri" w:cs="Calibri"/>
                <w:color w:val="000000" w:themeColor="text1"/>
                <w:lang w:eastAsia="en-AU"/>
              </w:rPr>
              <w:t xml:space="preserve">Parties note the jurisdictional commitments under Priority Reform One (Clause 28, 29, 34 and 35), to build and strengthen structures that empower Aboriginal and </w:t>
            </w:r>
            <w:r w:rsidRPr="004B58D1">
              <w:rPr>
                <w:rFonts w:ascii="Calibri" w:eastAsia="Times New Roman" w:hAnsi="Calibri" w:cs="Calibri"/>
                <w:color w:val="000000" w:themeColor="text1"/>
                <w:lang w:eastAsia="en-AU"/>
              </w:rPr>
              <w:lastRenderedPageBreak/>
              <w:t>Torres Strait Islander people to share decision-making authority with governments to accelerate policy and place-based progress against Closing the Gap.</w:t>
            </w:r>
          </w:p>
          <w:p w14:paraId="6462B558" w14:textId="02E217EA" w:rsidR="00AE4376" w:rsidRPr="004B58D1" w:rsidRDefault="00517F17" w:rsidP="00E47650">
            <w:pPr>
              <w:spacing w:before="120" w:line="276" w:lineRule="auto"/>
              <w:ind w:left="57" w:right="113"/>
              <w:rPr>
                <w:rFonts w:ascii="Calibri" w:eastAsia="Times New Roman" w:hAnsi="Calibri" w:cs="Calibri"/>
                <w:color w:val="000000" w:themeColor="text1"/>
                <w:lang w:eastAsia="en-AU"/>
              </w:rPr>
            </w:pPr>
            <w:r w:rsidRPr="004B58D1">
              <w:rPr>
                <w:rFonts w:ascii="Calibri" w:eastAsia="Times New Roman" w:hAnsi="Calibri" w:cs="Calibri"/>
                <w:color w:val="000000" w:themeColor="text1"/>
                <w:lang w:eastAsia="en-AU"/>
              </w:rPr>
              <w:t>Parties will refocus efforts on the Strong Partnership Elements (Clauses 32 and 33</w:t>
            </w:r>
            <w:proofErr w:type="gramStart"/>
            <w:r w:rsidRPr="004B58D1">
              <w:rPr>
                <w:rFonts w:ascii="Calibri" w:eastAsia="Times New Roman" w:hAnsi="Calibri" w:cs="Calibri"/>
                <w:color w:val="000000" w:themeColor="text1"/>
                <w:lang w:eastAsia="en-AU"/>
              </w:rPr>
              <w:t>)</w:t>
            </w:r>
            <w:proofErr w:type="gramEnd"/>
            <w:r w:rsidRPr="004B58D1">
              <w:rPr>
                <w:rFonts w:ascii="Calibri" w:eastAsia="Times New Roman" w:hAnsi="Calibri" w:cs="Calibri"/>
                <w:color w:val="000000" w:themeColor="text1"/>
                <w:lang w:eastAsia="en-AU"/>
              </w:rPr>
              <w:t xml:space="preserve"> so they are fully met in earnest. </w:t>
            </w:r>
          </w:p>
        </w:tc>
        <w:tc>
          <w:tcPr>
            <w:tcW w:w="3686" w:type="dxa"/>
          </w:tcPr>
          <w:p w14:paraId="39D3E8DB" w14:textId="77777777" w:rsidR="00517F17" w:rsidRPr="004B58D1" w:rsidRDefault="00517F17" w:rsidP="00FA76C7">
            <w:pPr>
              <w:spacing w:before="120" w:line="276" w:lineRule="auto"/>
              <w:ind w:left="57" w:right="113"/>
              <w:rPr>
                <w:rFonts w:ascii="Calibri" w:eastAsia="Times New Roman" w:hAnsi="Calibri" w:cs="Calibri"/>
                <w:color w:val="000000" w:themeColor="text1"/>
                <w:lang w:eastAsia="en-AU"/>
              </w:rPr>
            </w:pPr>
            <w:r w:rsidRPr="004B58D1">
              <w:rPr>
                <w:rFonts w:ascii="Calibri" w:eastAsia="Times New Roman" w:hAnsi="Calibri" w:cs="Calibri"/>
                <w:color w:val="000000" w:themeColor="text1"/>
                <w:lang w:eastAsia="en-AU"/>
              </w:rPr>
              <w:lastRenderedPageBreak/>
              <w:t xml:space="preserve">Partnership Working Group will provide advice to Joint Council regarding proposed amendments and timing in 2025, following the completion of the Aboriginal and Torres Strait Islander-led Review. </w:t>
            </w:r>
          </w:p>
          <w:p w14:paraId="1198E504" w14:textId="77777777" w:rsidR="00517F17" w:rsidRPr="004B58D1" w:rsidRDefault="00517F17" w:rsidP="00FA76C7">
            <w:pPr>
              <w:spacing w:before="120" w:line="276" w:lineRule="auto"/>
              <w:ind w:left="57" w:right="113"/>
              <w:rPr>
                <w:rFonts w:ascii="Calibri" w:eastAsia="Times New Roman" w:hAnsi="Calibri" w:cs="Calibri"/>
                <w:color w:val="000000" w:themeColor="text1"/>
                <w:lang w:eastAsia="en-AU"/>
              </w:rPr>
            </w:pPr>
            <w:r w:rsidRPr="004B58D1">
              <w:rPr>
                <w:rFonts w:ascii="Calibri" w:eastAsia="Times New Roman" w:hAnsi="Calibri" w:cs="Calibri"/>
                <w:color w:val="000000" w:themeColor="text1"/>
                <w:lang w:eastAsia="en-AU"/>
              </w:rPr>
              <w:t xml:space="preserve">Actions taken by governments in line with the Strong Partnership Elements and 2023 Partnership Stocktake will be reported by Aboriginal and Torres Strait Islander partners through to Partnership Working Group and 2024/25 Joint Council meetings. </w:t>
            </w:r>
          </w:p>
          <w:p w14:paraId="74E88AF3" w14:textId="0108F962" w:rsidR="00517F17" w:rsidRDefault="00517F17" w:rsidP="00FA76C7">
            <w:pPr>
              <w:spacing w:before="120" w:line="276" w:lineRule="auto"/>
              <w:ind w:left="57" w:right="113"/>
              <w:rPr>
                <w:rFonts w:ascii="Calibri" w:eastAsia="Times New Roman" w:hAnsi="Calibri" w:cs="Calibri"/>
                <w:color w:val="000000" w:themeColor="text1"/>
                <w:lang w:eastAsia="en-AU"/>
              </w:rPr>
            </w:pPr>
            <w:r w:rsidRPr="004B58D1">
              <w:rPr>
                <w:rFonts w:ascii="Calibri" w:eastAsia="Times New Roman" w:hAnsi="Calibri" w:cs="Calibri"/>
                <w:color w:val="000000" w:themeColor="text1"/>
                <w:lang w:eastAsia="en-AU"/>
              </w:rPr>
              <w:t xml:space="preserve">Partnership Working Group will monitor progress made by governments to implement the Strong Partnership Elements. </w:t>
            </w:r>
          </w:p>
          <w:p w14:paraId="62CDD7DC" w14:textId="77777777" w:rsidR="00EA5B65" w:rsidRPr="004B58D1" w:rsidRDefault="00EA5B65" w:rsidP="00FA76C7">
            <w:pPr>
              <w:spacing w:before="120" w:line="276" w:lineRule="auto"/>
              <w:ind w:left="57" w:right="113"/>
              <w:rPr>
                <w:rFonts w:ascii="Calibri" w:eastAsia="Times New Roman" w:hAnsi="Calibri" w:cs="Calibri"/>
                <w:color w:val="000000" w:themeColor="text1"/>
                <w:lang w:eastAsia="en-AU"/>
              </w:rPr>
            </w:pPr>
          </w:p>
          <w:p w14:paraId="182785AA" w14:textId="3CBBFB5E" w:rsidR="00744827" w:rsidRPr="004B58D1" w:rsidRDefault="00744827" w:rsidP="00183E14">
            <w:pPr>
              <w:spacing w:before="120" w:line="276" w:lineRule="auto"/>
              <w:ind w:right="113"/>
              <w:rPr>
                <w:rFonts w:ascii="Calibri" w:eastAsia="Times New Roman" w:hAnsi="Calibri" w:cs="Calibri"/>
                <w:color w:val="000000" w:themeColor="text1"/>
                <w:lang w:eastAsia="en-AU"/>
              </w:rPr>
            </w:pPr>
          </w:p>
        </w:tc>
      </w:tr>
      <w:tr w:rsidR="00517F17" w:rsidRPr="004B58D1" w14:paraId="297550D7" w14:textId="77777777" w:rsidTr="00397837">
        <w:trPr>
          <w:trHeight w:val="876"/>
        </w:trPr>
        <w:tc>
          <w:tcPr>
            <w:tcW w:w="2694" w:type="dxa"/>
            <w:tcMar>
              <w:top w:w="80" w:type="dxa"/>
              <w:left w:w="80" w:type="dxa"/>
              <w:bottom w:w="80" w:type="dxa"/>
              <w:right w:w="80" w:type="dxa"/>
            </w:tcMar>
            <w:hideMark/>
          </w:tcPr>
          <w:p w14:paraId="03560467" w14:textId="77777777" w:rsidR="00517F17" w:rsidRPr="004B58D1" w:rsidRDefault="00517F17" w:rsidP="00FA76C7">
            <w:pPr>
              <w:pStyle w:val="ListParagraph"/>
              <w:numPr>
                <w:ilvl w:val="1"/>
                <w:numId w:val="8"/>
              </w:numPr>
              <w:spacing w:before="120" w:line="276" w:lineRule="auto"/>
              <w:rPr>
                <w:rFonts w:ascii="Calibri" w:eastAsia="Times New Roman" w:hAnsi="Calibri" w:cs="Calibri"/>
                <w:color w:val="000000" w:themeColor="text1"/>
                <w:lang w:eastAsia="en-AU"/>
              </w:rPr>
            </w:pPr>
            <w:r w:rsidRPr="004B58D1">
              <w:rPr>
                <w:rFonts w:ascii="Calibri" w:eastAsia="Times New Roman" w:hAnsi="Calibri" w:cs="Calibri"/>
                <w:color w:val="000000" w:themeColor="text1"/>
                <w:lang w:val="en-US" w:eastAsia="en-AU"/>
              </w:rPr>
              <w:t>Governments treating ACCOs as essential partners in program and service design and delivery, not simply as funding recipients</w:t>
            </w:r>
          </w:p>
        </w:tc>
        <w:tc>
          <w:tcPr>
            <w:tcW w:w="1417" w:type="dxa"/>
          </w:tcPr>
          <w:p w14:paraId="15F38F8E" w14:textId="77777777" w:rsidR="00517F17" w:rsidRPr="004B58D1" w:rsidRDefault="00517F17" w:rsidP="00FA76C7">
            <w:pPr>
              <w:spacing w:before="120" w:line="276" w:lineRule="auto"/>
              <w:ind w:left="57" w:right="113"/>
              <w:rPr>
                <w:rFonts w:ascii="Calibri" w:eastAsia="Times New Roman" w:hAnsi="Calibri" w:cs="Calibri"/>
                <w:bCs/>
                <w:color w:val="000000" w:themeColor="text1"/>
                <w:lang w:eastAsia="en-AU"/>
              </w:rPr>
            </w:pPr>
            <w:r w:rsidRPr="004B58D1">
              <w:rPr>
                <w:rFonts w:ascii="Calibri" w:eastAsia="Times New Roman" w:hAnsi="Calibri" w:cs="Calibri"/>
                <w:bCs/>
                <w:color w:val="000000" w:themeColor="text1"/>
                <w:lang w:eastAsia="en-AU"/>
              </w:rPr>
              <w:t>Agree</w:t>
            </w:r>
          </w:p>
        </w:tc>
        <w:tc>
          <w:tcPr>
            <w:tcW w:w="6945" w:type="dxa"/>
          </w:tcPr>
          <w:p w14:paraId="3BD6ED8A" w14:textId="77777777" w:rsidR="00517F17" w:rsidRPr="004B58D1" w:rsidRDefault="00517F17" w:rsidP="00FA76C7">
            <w:pPr>
              <w:spacing w:before="120" w:line="276" w:lineRule="auto"/>
              <w:ind w:left="57" w:right="113"/>
              <w:rPr>
                <w:rFonts w:ascii="Calibri" w:eastAsia="Times New Roman" w:hAnsi="Calibri" w:cs="Calibri"/>
                <w:bCs/>
                <w:color w:val="000000" w:themeColor="text1"/>
                <w:lang w:eastAsia="en-AU"/>
              </w:rPr>
            </w:pPr>
            <w:r w:rsidRPr="004B58D1">
              <w:rPr>
                <w:rFonts w:ascii="Calibri" w:eastAsia="Times New Roman" w:hAnsi="Calibri" w:cs="Calibri"/>
                <w:bCs/>
                <w:color w:val="000000" w:themeColor="text1"/>
                <w:lang w:eastAsia="en-AU"/>
              </w:rPr>
              <w:t>Parties agree that governments must place a greater emphasis on recognising that Aboriginal and Torres Strait Islander community-controlled organisations (ACCOs) have knowledge, expertise and connection to community that governments, and other organisations often engaged by governments to support Closing the Gap, do not have.</w:t>
            </w:r>
          </w:p>
          <w:p w14:paraId="3F638E64" w14:textId="77777777" w:rsidR="00517F17" w:rsidRPr="004B58D1" w:rsidRDefault="00517F17" w:rsidP="00FA76C7">
            <w:pPr>
              <w:spacing w:before="120" w:line="276" w:lineRule="auto"/>
              <w:ind w:left="57" w:right="113"/>
              <w:rPr>
                <w:rFonts w:ascii="Calibri" w:eastAsia="Times New Roman" w:hAnsi="Calibri" w:cs="Calibri"/>
                <w:bCs/>
                <w:color w:val="000000" w:themeColor="text1"/>
                <w:lang w:eastAsia="en-AU"/>
              </w:rPr>
            </w:pPr>
            <w:r w:rsidRPr="004B58D1">
              <w:rPr>
                <w:rFonts w:ascii="Calibri" w:eastAsia="Times New Roman" w:hAnsi="Calibri" w:cs="Calibri"/>
                <w:bCs/>
                <w:color w:val="000000" w:themeColor="text1"/>
                <w:lang w:eastAsia="en-AU"/>
              </w:rPr>
              <w:t xml:space="preserve">This means when partnering with Peaks and other Aboriginal and Torres Strait Islander representatives, governments will change their approach to allow adequate time for genuine engagement and responses having regard to the specific context; and provide adequate funding in recognition of the time away from front-line service delivery for Aboriginal and Torres Strait Islander people. </w:t>
            </w:r>
          </w:p>
          <w:p w14:paraId="695A6233" w14:textId="77777777" w:rsidR="005D3970" w:rsidRPr="004B58D1" w:rsidRDefault="005D3970" w:rsidP="00FA76C7">
            <w:pPr>
              <w:spacing w:before="120" w:line="276" w:lineRule="auto"/>
              <w:ind w:left="57" w:right="113"/>
              <w:rPr>
                <w:rFonts w:ascii="Calibri" w:eastAsia="Times New Roman" w:hAnsi="Calibri" w:cs="Calibri"/>
                <w:bCs/>
                <w:color w:val="000000" w:themeColor="text1"/>
                <w:lang w:eastAsia="en-AU"/>
              </w:rPr>
            </w:pPr>
            <w:r w:rsidRPr="004B58D1">
              <w:rPr>
                <w:rFonts w:ascii="Calibri" w:eastAsia="Times New Roman" w:hAnsi="Calibri" w:cs="Calibri"/>
                <w:bCs/>
                <w:color w:val="000000" w:themeColor="text1"/>
                <w:lang w:eastAsia="en-AU"/>
              </w:rPr>
              <w:t>Governments will engage with jurisdictional Peaks on matters that impact Aboriginal and Torres Strait Islander communities in instances which require rapid policy responses, emergencies and natural disasters (Clause 64).</w:t>
            </w:r>
          </w:p>
          <w:p w14:paraId="4B76307E" w14:textId="77777777" w:rsidR="00517F17" w:rsidRPr="004B58D1" w:rsidRDefault="00517F17" w:rsidP="00FA76C7">
            <w:pPr>
              <w:spacing w:before="120" w:line="276" w:lineRule="auto"/>
              <w:ind w:left="57" w:right="113"/>
              <w:rPr>
                <w:rFonts w:ascii="Calibri" w:eastAsia="Times New Roman" w:hAnsi="Calibri" w:cs="Calibri"/>
                <w:bCs/>
                <w:color w:val="000000" w:themeColor="text1"/>
                <w:lang w:eastAsia="en-AU"/>
              </w:rPr>
            </w:pPr>
            <w:r w:rsidRPr="004B58D1">
              <w:rPr>
                <w:rFonts w:ascii="Calibri" w:eastAsia="Times New Roman" w:hAnsi="Calibri" w:cs="Calibri"/>
                <w:bCs/>
                <w:color w:val="000000" w:themeColor="text1"/>
                <w:lang w:eastAsia="en-AU"/>
              </w:rPr>
              <w:t>The Australian, state and territory governments will:</w:t>
            </w:r>
          </w:p>
          <w:p w14:paraId="102F362E" w14:textId="77777777" w:rsidR="00517F17" w:rsidRPr="004B58D1" w:rsidRDefault="00517F17" w:rsidP="00FA76C7">
            <w:pPr>
              <w:pStyle w:val="ListParagraph"/>
              <w:numPr>
                <w:ilvl w:val="0"/>
                <w:numId w:val="12"/>
              </w:numPr>
              <w:spacing w:before="120" w:line="276" w:lineRule="auto"/>
              <w:ind w:left="418" w:right="113" w:hanging="284"/>
              <w:contextualSpacing w:val="0"/>
              <w:rPr>
                <w:rFonts w:ascii="Calibri" w:eastAsia="Times New Roman" w:hAnsi="Calibri" w:cs="Calibri"/>
                <w:color w:val="000000" w:themeColor="text1"/>
                <w:lang w:eastAsia="en-AU"/>
              </w:rPr>
            </w:pPr>
            <w:r w:rsidRPr="004B58D1">
              <w:rPr>
                <w:rFonts w:ascii="Calibri" w:eastAsia="Times New Roman" w:hAnsi="Calibri" w:cs="Calibri"/>
                <w:color w:val="000000" w:themeColor="text1"/>
                <w:lang w:eastAsia="en-AU"/>
              </w:rPr>
              <w:t xml:space="preserve">engage </w:t>
            </w:r>
            <w:r w:rsidR="00E557A6" w:rsidRPr="004B58D1">
              <w:rPr>
                <w:rFonts w:ascii="Calibri" w:eastAsia="Times New Roman" w:hAnsi="Calibri" w:cs="Calibri"/>
                <w:color w:val="000000" w:themeColor="text1"/>
                <w:lang w:eastAsia="en-AU"/>
              </w:rPr>
              <w:t xml:space="preserve">early with </w:t>
            </w:r>
            <w:r w:rsidRPr="004B58D1">
              <w:rPr>
                <w:rFonts w:ascii="Calibri" w:eastAsia="Times New Roman" w:hAnsi="Calibri" w:cs="Calibri"/>
                <w:color w:val="000000" w:themeColor="text1"/>
                <w:lang w:eastAsia="en-AU"/>
              </w:rPr>
              <w:t xml:space="preserve">Peaks and other relevant ACCOs in the </w:t>
            </w:r>
            <w:r w:rsidR="00E557A6" w:rsidRPr="004B58D1">
              <w:rPr>
                <w:rFonts w:ascii="Calibri" w:eastAsia="Times New Roman" w:hAnsi="Calibri" w:cs="Calibri"/>
                <w:color w:val="000000" w:themeColor="text1"/>
                <w:lang w:eastAsia="en-AU"/>
              </w:rPr>
              <w:t>co-</w:t>
            </w:r>
            <w:r w:rsidRPr="004B58D1">
              <w:rPr>
                <w:rFonts w:ascii="Calibri" w:eastAsia="Times New Roman" w:hAnsi="Calibri" w:cs="Calibri"/>
                <w:color w:val="000000" w:themeColor="text1"/>
                <w:lang w:eastAsia="en-AU"/>
              </w:rPr>
              <w:t>design of programs which support Aboriginal and Torres Strait Islander communities</w:t>
            </w:r>
          </w:p>
          <w:p w14:paraId="676017AE" w14:textId="77777777" w:rsidR="00E47650" w:rsidRDefault="00517F17" w:rsidP="00E47650">
            <w:pPr>
              <w:pStyle w:val="ListParagraph"/>
              <w:numPr>
                <w:ilvl w:val="0"/>
                <w:numId w:val="12"/>
              </w:numPr>
              <w:spacing w:before="120" w:line="276" w:lineRule="auto"/>
              <w:ind w:left="418" w:right="113" w:hanging="284"/>
              <w:contextualSpacing w:val="0"/>
              <w:rPr>
                <w:rFonts w:ascii="Calibri" w:eastAsia="Times New Roman" w:hAnsi="Calibri" w:cs="Calibri"/>
                <w:color w:val="000000" w:themeColor="text1"/>
                <w:lang w:eastAsia="en-AU"/>
              </w:rPr>
            </w:pPr>
            <w:r w:rsidRPr="004B58D1">
              <w:rPr>
                <w:rFonts w:ascii="Calibri" w:eastAsia="Times New Roman" w:hAnsi="Calibri" w:cs="Calibri"/>
                <w:color w:val="000000" w:themeColor="text1"/>
                <w:lang w:eastAsia="en-AU"/>
              </w:rPr>
              <w:t>adequately resource the Coalition of Peaks, including jurisdictional Peaks, as active partners to the National Agreement in recognition of the effort, time, knowledge</w:t>
            </w:r>
            <w:r w:rsidR="00DB70B2" w:rsidRPr="004B58D1">
              <w:rPr>
                <w:rFonts w:ascii="Calibri" w:eastAsia="Times New Roman" w:hAnsi="Calibri" w:cs="Calibri"/>
                <w:color w:val="000000" w:themeColor="text1"/>
                <w:lang w:eastAsia="en-AU"/>
              </w:rPr>
              <w:t>s</w:t>
            </w:r>
            <w:r w:rsidRPr="004B58D1">
              <w:rPr>
                <w:rFonts w:ascii="Calibri" w:eastAsia="Times New Roman" w:hAnsi="Calibri" w:cs="Calibri"/>
                <w:color w:val="000000" w:themeColor="text1"/>
                <w:lang w:eastAsia="en-AU"/>
              </w:rPr>
              <w:t xml:space="preserve"> and expertise in implementation of the National Agreement. This should be extended to all Aboriginal and Torres Strait Islander people and organisations working with governments as set out under the Strong Partnership Elements (Clause 32)</w:t>
            </w:r>
          </w:p>
          <w:p w14:paraId="35FC06BA" w14:textId="0BFC4141" w:rsidR="00517F17" w:rsidRPr="00E47650" w:rsidRDefault="00517F17" w:rsidP="00397837">
            <w:pPr>
              <w:pStyle w:val="ListParagraph"/>
              <w:numPr>
                <w:ilvl w:val="0"/>
                <w:numId w:val="12"/>
              </w:numPr>
              <w:spacing w:before="120" w:after="0" w:line="276" w:lineRule="auto"/>
              <w:ind w:left="420" w:right="113" w:hanging="284"/>
              <w:contextualSpacing w:val="0"/>
              <w:rPr>
                <w:rFonts w:ascii="Calibri" w:eastAsia="Times New Roman" w:hAnsi="Calibri" w:cs="Calibri"/>
                <w:color w:val="000000" w:themeColor="text1"/>
                <w:lang w:eastAsia="en-AU"/>
              </w:rPr>
            </w:pPr>
            <w:r w:rsidRPr="00E47650">
              <w:rPr>
                <w:rFonts w:ascii="Calibri" w:eastAsia="Times New Roman" w:hAnsi="Calibri" w:cs="Calibri"/>
                <w:color w:val="000000" w:themeColor="text1"/>
                <w:lang w:eastAsia="en-AU"/>
              </w:rPr>
              <w:lastRenderedPageBreak/>
              <w:t>require public sector employees to have cultural capability and to build relationships with Aboriginal and Torres Strait Islander people and organisations.</w:t>
            </w:r>
          </w:p>
        </w:tc>
        <w:tc>
          <w:tcPr>
            <w:tcW w:w="3686" w:type="dxa"/>
          </w:tcPr>
          <w:p w14:paraId="209AEA69" w14:textId="77777777" w:rsidR="00517F17" w:rsidRPr="004B58D1" w:rsidRDefault="00517F17" w:rsidP="00FA76C7">
            <w:pPr>
              <w:spacing w:before="120" w:line="276" w:lineRule="auto"/>
              <w:ind w:left="57" w:right="113"/>
              <w:rPr>
                <w:rFonts w:ascii="Calibri" w:eastAsia="Times New Roman" w:hAnsi="Calibri" w:cs="Calibri"/>
                <w:bCs/>
                <w:color w:val="000000" w:themeColor="text1"/>
                <w:lang w:eastAsia="en-AU"/>
              </w:rPr>
            </w:pPr>
            <w:r w:rsidRPr="004B58D1">
              <w:rPr>
                <w:rFonts w:ascii="Calibri" w:eastAsia="Times New Roman" w:hAnsi="Calibri" w:cs="Calibri"/>
                <w:color w:val="000000" w:themeColor="text1"/>
                <w:lang w:eastAsia="en-AU"/>
              </w:rPr>
              <w:lastRenderedPageBreak/>
              <w:t>In addition to jurisdictions’ priorities, Governments will prioritise actions based on the findings of the Sector Strengthening Plans</w:t>
            </w:r>
            <w:r w:rsidR="00E557A6" w:rsidRPr="004B58D1">
              <w:rPr>
                <w:rFonts w:ascii="Calibri" w:eastAsia="Times New Roman" w:hAnsi="Calibri" w:cs="Calibri"/>
                <w:color w:val="000000" w:themeColor="text1"/>
                <w:lang w:eastAsia="en-AU"/>
              </w:rPr>
              <w:t xml:space="preserve"> evaluations</w:t>
            </w:r>
            <w:r w:rsidRPr="004B58D1">
              <w:rPr>
                <w:rFonts w:ascii="Calibri" w:eastAsia="Times New Roman" w:hAnsi="Calibri" w:cs="Calibri"/>
                <w:color w:val="000000" w:themeColor="text1"/>
                <w:lang w:eastAsia="en-AU"/>
              </w:rPr>
              <w:t>.</w:t>
            </w:r>
            <w:r w:rsidRPr="004B58D1">
              <w:rPr>
                <w:rFonts w:ascii="Calibri" w:eastAsia="Times New Roman" w:hAnsi="Calibri" w:cs="Calibri"/>
                <w:bCs/>
                <w:color w:val="000000" w:themeColor="text1"/>
                <w:lang w:eastAsia="en-AU"/>
              </w:rPr>
              <w:t xml:space="preserve"> </w:t>
            </w:r>
          </w:p>
          <w:p w14:paraId="3BA44EF1" w14:textId="6E79DA3D" w:rsidR="00FA76C7" w:rsidRPr="00EA5B65" w:rsidRDefault="00517F17" w:rsidP="00EA5B65">
            <w:pPr>
              <w:spacing w:before="120" w:line="276" w:lineRule="auto"/>
              <w:ind w:left="57" w:right="113"/>
              <w:rPr>
                <w:rFonts w:ascii="Calibri" w:eastAsia="Times New Roman" w:hAnsi="Calibri" w:cs="Calibri"/>
                <w:color w:val="FF0000"/>
                <w:lang w:eastAsia="en-AU"/>
              </w:rPr>
            </w:pPr>
            <w:r w:rsidRPr="004B58D1">
              <w:rPr>
                <w:rFonts w:ascii="Calibri" w:eastAsia="Times New Roman" w:hAnsi="Calibri" w:cs="Calibri"/>
                <w:bCs/>
                <w:color w:val="000000" w:themeColor="text1"/>
                <w:lang w:eastAsia="en-AU"/>
              </w:rPr>
              <w:t>The Australian, state and territory governments</w:t>
            </w:r>
            <w:r w:rsidRPr="004B58D1">
              <w:rPr>
                <w:rFonts w:ascii="Calibri" w:eastAsia="Times New Roman" w:hAnsi="Calibri" w:cs="Calibri"/>
                <w:color w:val="000000" w:themeColor="text1"/>
                <w:lang w:eastAsia="en-AU"/>
              </w:rPr>
              <w:t xml:space="preserve"> in partnership with their jurisdictional peaks to specify direct actions relating to partnerships with ACCOs in their next Implementation Plans and </w:t>
            </w:r>
            <w:r w:rsidRPr="004B58D1">
              <w:rPr>
                <w:rFonts w:ascii="Calibri" w:eastAsia="Times New Roman" w:hAnsi="Calibri" w:cs="Calibri"/>
                <w:bCs/>
                <w:color w:val="000000" w:themeColor="text1"/>
                <w:lang w:eastAsia="en-AU"/>
              </w:rPr>
              <w:t>will report on actions in their Closing the Gap annual reports.</w:t>
            </w:r>
          </w:p>
        </w:tc>
      </w:tr>
      <w:tr w:rsidR="00517F17" w:rsidRPr="004B58D1" w14:paraId="666431E5" w14:textId="77777777" w:rsidTr="5ABF73BF">
        <w:trPr>
          <w:trHeight w:val="1783"/>
        </w:trPr>
        <w:tc>
          <w:tcPr>
            <w:tcW w:w="2694" w:type="dxa"/>
            <w:tcMar>
              <w:top w:w="80" w:type="dxa"/>
              <w:left w:w="80" w:type="dxa"/>
              <w:bottom w:w="80" w:type="dxa"/>
              <w:right w:w="80" w:type="dxa"/>
            </w:tcMar>
            <w:hideMark/>
          </w:tcPr>
          <w:p w14:paraId="14AB010E" w14:textId="77777777" w:rsidR="00517F17" w:rsidRPr="004B58D1" w:rsidRDefault="00517F17" w:rsidP="00FA76C7">
            <w:pPr>
              <w:pStyle w:val="ListParagraph"/>
              <w:numPr>
                <w:ilvl w:val="1"/>
                <w:numId w:val="8"/>
              </w:numPr>
              <w:spacing w:before="120" w:line="276" w:lineRule="auto"/>
              <w:rPr>
                <w:rFonts w:ascii="Calibri" w:eastAsia="Times New Roman" w:hAnsi="Calibri" w:cs="Calibri"/>
                <w:color w:val="000000" w:themeColor="text1"/>
                <w:lang w:eastAsia="en-AU"/>
              </w:rPr>
            </w:pPr>
            <w:r w:rsidRPr="004B58D1">
              <w:rPr>
                <w:rFonts w:ascii="Calibri" w:eastAsia="Times New Roman" w:hAnsi="Calibri" w:cs="Calibri"/>
                <w:color w:val="000000" w:themeColor="text1"/>
                <w:lang w:eastAsia="en-AU"/>
              </w:rPr>
              <w:t>Regular meetings between Ministers and Aboriginal and Torres Strait Islander peak bodies</w:t>
            </w:r>
          </w:p>
        </w:tc>
        <w:tc>
          <w:tcPr>
            <w:tcW w:w="1417" w:type="dxa"/>
          </w:tcPr>
          <w:p w14:paraId="7F542B5B" w14:textId="77777777" w:rsidR="00517F17" w:rsidRPr="004B58D1" w:rsidRDefault="00517F17" w:rsidP="00FA76C7">
            <w:pPr>
              <w:spacing w:before="120" w:line="276" w:lineRule="auto"/>
              <w:ind w:left="57" w:right="57"/>
              <w:rPr>
                <w:rFonts w:ascii="Calibri" w:eastAsia="Times New Roman" w:hAnsi="Calibri" w:cs="Calibri"/>
                <w:bCs/>
                <w:color w:val="000000" w:themeColor="text1"/>
                <w:lang w:eastAsia="en-AU"/>
              </w:rPr>
            </w:pPr>
            <w:r w:rsidRPr="004B58D1">
              <w:rPr>
                <w:rFonts w:ascii="Calibri" w:eastAsia="Times New Roman" w:hAnsi="Calibri" w:cs="Calibri"/>
                <w:bCs/>
                <w:color w:val="000000" w:themeColor="text1"/>
                <w:lang w:eastAsia="en-AU"/>
              </w:rPr>
              <w:t>Agree</w:t>
            </w:r>
          </w:p>
        </w:tc>
        <w:tc>
          <w:tcPr>
            <w:tcW w:w="6945" w:type="dxa"/>
          </w:tcPr>
          <w:p w14:paraId="5B1047E1" w14:textId="77777777" w:rsidR="00517F17" w:rsidRPr="004B58D1" w:rsidRDefault="007E12B6" w:rsidP="00FA76C7">
            <w:pPr>
              <w:spacing w:before="120" w:line="276" w:lineRule="auto"/>
              <w:ind w:left="57" w:right="57"/>
              <w:rPr>
                <w:rFonts w:ascii="Calibri" w:eastAsia="Times New Roman" w:hAnsi="Calibri" w:cs="Calibri"/>
                <w:color w:val="000000" w:themeColor="text1"/>
                <w:lang w:eastAsia="en-AU"/>
              </w:rPr>
            </w:pPr>
            <w:r w:rsidRPr="004B58D1">
              <w:rPr>
                <w:rFonts w:ascii="Calibri" w:eastAsia="Times New Roman" w:hAnsi="Calibri" w:cs="Calibri"/>
                <w:color w:val="000000" w:themeColor="text1"/>
                <w:lang w:eastAsia="en-AU"/>
              </w:rPr>
              <w:t xml:space="preserve">All relevant </w:t>
            </w:r>
            <w:r w:rsidR="00517F17" w:rsidRPr="004B58D1">
              <w:rPr>
                <w:rFonts w:ascii="Calibri" w:eastAsia="Times New Roman" w:hAnsi="Calibri" w:cs="Calibri"/>
                <w:color w:val="000000" w:themeColor="text1"/>
                <w:lang w:eastAsia="en-AU"/>
              </w:rPr>
              <w:t>Ministers will meet regularly with the Coalition of Peaks and relevant Aboriginal and Torres Strait Islander peak bodies</w:t>
            </w:r>
            <w:r w:rsidRPr="004B58D1">
              <w:rPr>
                <w:rFonts w:ascii="Calibri" w:eastAsia="Times New Roman" w:hAnsi="Calibri" w:cs="Calibri"/>
                <w:color w:val="000000" w:themeColor="text1"/>
                <w:lang w:eastAsia="en-AU"/>
              </w:rPr>
              <w:t xml:space="preserve"> to discuss progress under the National Agreement on Closing the Gap</w:t>
            </w:r>
            <w:r w:rsidR="00517F17" w:rsidRPr="004B58D1">
              <w:rPr>
                <w:rFonts w:ascii="Calibri" w:eastAsia="Times New Roman" w:hAnsi="Calibri" w:cs="Calibri"/>
                <w:color w:val="000000" w:themeColor="text1"/>
                <w:lang w:eastAsia="en-AU"/>
              </w:rPr>
              <w:t>.</w:t>
            </w:r>
          </w:p>
          <w:p w14:paraId="1AA26C77" w14:textId="77777777" w:rsidR="00517F17" w:rsidRPr="004B58D1" w:rsidRDefault="00517F17" w:rsidP="00397837">
            <w:pPr>
              <w:spacing w:before="120" w:after="0" w:line="276" w:lineRule="auto"/>
              <w:ind w:left="57" w:right="57"/>
              <w:rPr>
                <w:rFonts w:ascii="Calibri" w:eastAsia="Times New Roman" w:hAnsi="Calibri" w:cs="Calibri"/>
                <w:color w:val="000000" w:themeColor="text1"/>
                <w:lang w:eastAsia="en-AU"/>
              </w:rPr>
            </w:pPr>
            <w:r w:rsidRPr="004B58D1">
              <w:rPr>
                <w:rFonts w:ascii="Calibri" w:eastAsia="Times New Roman" w:hAnsi="Calibri" w:cs="Calibri"/>
                <w:color w:val="000000" w:themeColor="text1"/>
                <w:lang w:eastAsia="en-AU"/>
              </w:rPr>
              <w:t xml:space="preserve">At a minimum these meetings should include discussion on progress on embedding the Priority Reforms, opportunities and any issues or barriers to service delivery in the relevant sector. </w:t>
            </w:r>
          </w:p>
        </w:tc>
        <w:tc>
          <w:tcPr>
            <w:tcW w:w="3686" w:type="dxa"/>
          </w:tcPr>
          <w:p w14:paraId="6427D005" w14:textId="77777777" w:rsidR="00517F17" w:rsidRPr="004B58D1" w:rsidRDefault="00517F17" w:rsidP="00FA76C7">
            <w:pPr>
              <w:spacing w:before="120" w:line="276" w:lineRule="auto"/>
              <w:ind w:left="57" w:right="57"/>
              <w:rPr>
                <w:rFonts w:ascii="Calibri" w:eastAsia="Times New Roman" w:hAnsi="Calibri" w:cs="Calibri"/>
                <w:bCs/>
                <w:color w:val="000000" w:themeColor="text1"/>
                <w:lang w:eastAsia="en-AU"/>
              </w:rPr>
            </w:pPr>
            <w:r w:rsidRPr="004B58D1">
              <w:rPr>
                <w:rFonts w:ascii="Calibri" w:eastAsia="Times New Roman" w:hAnsi="Calibri" w:cs="Calibri"/>
                <w:bCs/>
                <w:color w:val="000000" w:themeColor="text1"/>
                <w:lang w:eastAsia="en-AU"/>
              </w:rPr>
              <w:t xml:space="preserve">Peaks will work with jurisdictions to incorporate an annual schedule of meetings into existing governance arrangements. </w:t>
            </w:r>
          </w:p>
        </w:tc>
      </w:tr>
      <w:tr w:rsidR="00517F17" w:rsidRPr="004B58D1" w14:paraId="5C959B60" w14:textId="77777777" w:rsidTr="5ABF73BF">
        <w:trPr>
          <w:trHeight w:val="263"/>
        </w:trPr>
        <w:tc>
          <w:tcPr>
            <w:tcW w:w="2694" w:type="dxa"/>
            <w:tcMar>
              <w:top w:w="80" w:type="dxa"/>
              <w:left w:w="80" w:type="dxa"/>
              <w:bottom w:w="80" w:type="dxa"/>
              <w:right w:w="80" w:type="dxa"/>
            </w:tcMar>
            <w:hideMark/>
          </w:tcPr>
          <w:p w14:paraId="2CDB157B" w14:textId="77777777" w:rsidR="00517F17" w:rsidRPr="004B58D1" w:rsidRDefault="00517F17" w:rsidP="00FA76C7">
            <w:pPr>
              <w:pStyle w:val="ListParagraph"/>
              <w:numPr>
                <w:ilvl w:val="1"/>
                <w:numId w:val="8"/>
              </w:numPr>
              <w:spacing w:before="120" w:line="276" w:lineRule="auto"/>
              <w:rPr>
                <w:rFonts w:ascii="Calibri" w:eastAsia="Times New Roman" w:hAnsi="Calibri" w:cs="Calibri"/>
                <w:color w:val="000000" w:themeColor="text1"/>
                <w:lang w:eastAsia="en-AU"/>
              </w:rPr>
            </w:pPr>
            <w:r w:rsidRPr="004B58D1">
              <w:rPr>
                <w:rFonts w:ascii="Calibri" w:eastAsia="Times New Roman" w:hAnsi="Calibri" w:cs="Calibri"/>
                <w:color w:val="000000" w:themeColor="text1"/>
                <w:lang w:val="en-US" w:eastAsia="en-AU"/>
              </w:rPr>
              <w:t>Governments adequately resourcing the implementation of the Agreement</w:t>
            </w:r>
          </w:p>
        </w:tc>
        <w:tc>
          <w:tcPr>
            <w:tcW w:w="1417" w:type="dxa"/>
          </w:tcPr>
          <w:p w14:paraId="6BD3C9C0" w14:textId="77777777" w:rsidR="00517F17" w:rsidRPr="004B58D1" w:rsidRDefault="00517F17" w:rsidP="00FA76C7">
            <w:pPr>
              <w:spacing w:before="120" w:line="276" w:lineRule="auto"/>
              <w:ind w:left="57" w:right="57"/>
              <w:rPr>
                <w:rFonts w:ascii="Calibri" w:eastAsia="Times New Roman" w:hAnsi="Calibri" w:cs="Calibri"/>
                <w:color w:val="000000" w:themeColor="text1"/>
                <w:lang w:eastAsia="en-AU"/>
              </w:rPr>
            </w:pPr>
            <w:r w:rsidRPr="004B58D1">
              <w:rPr>
                <w:rFonts w:ascii="Calibri" w:eastAsia="Times New Roman" w:hAnsi="Calibri" w:cs="Calibri"/>
                <w:color w:val="000000" w:themeColor="text1"/>
                <w:lang w:eastAsia="en-AU"/>
              </w:rPr>
              <w:t>Agree</w:t>
            </w:r>
          </w:p>
        </w:tc>
        <w:tc>
          <w:tcPr>
            <w:tcW w:w="6945" w:type="dxa"/>
          </w:tcPr>
          <w:p w14:paraId="36EFC230" w14:textId="77777777" w:rsidR="00517F17" w:rsidRPr="004B58D1" w:rsidRDefault="00517F17" w:rsidP="00FA76C7">
            <w:pPr>
              <w:spacing w:before="120" w:line="276" w:lineRule="auto"/>
              <w:ind w:left="57" w:right="57"/>
              <w:rPr>
                <w:rFonts w:ascii="Calibri" w:eastAsia="Times New Roman" w:hAnsi="Calibri" w:cs="Calibri"/>
                <w:color w:val="000000" w:themeColor="text1"/>
                <w:lang w:eastAsia="en-AU"/>
              </w:rPr>
            </w:pPr>
            <w:r w:rsidRPr="004B58D1">
              <w:rPr>
                <w:rFonts w:ascii="Calibri" w:hAnsi="Calibri" w:cs="Calibri"/>
                <w:color w:val="000000" w:themeColor="text1"/>
              </w:rPr>
              <w:t>Joint Council members acknowledge that the implementation of the National Agreement is a shared commitment which can only be realised with adequate resourcing.</w:t>
            </w:r>
          </w:p>
          <w:p w14:paraId="26F97398" w14:textId="77777777" w:rsidR="00517F17" w:rsidRPr="004B58D1" w:rsidRDefault="00517F17" w:rsidP="00FA76C7">
            <w:pPr>
              <w:spacing w:before="120" w:line="276" w:lineRule="auto"/>
              <w:ind w:left="57" w:right="57"/>
              <w:rPr>
                <w:rFonts w:ascii="Calibri" w:hAnsi="Calibri" w:cs="Calibri"/>
                <w:color w:val="000000" w:themeColor="text1"/>
              </w:rPr>
            </w:pPr>
            <w:r w:rsidRPr="004B58D1">
              <w:rPr>
                <w:rFonts w:ascii="Calibri" w:eastAsia="Times New Roman" w:hAnsi="Calibri" w:cs="Calibri"/>
                <w:color w:val="000000" w:themeColor="text1"/>
                <w:lang w:eastAsia="en-AU"/>
              </w:rPr>
              <w:t>To date, resourcing directed at implementing has fallen short of the ambition set out in the National Agreement. Consideration of additional investment by governments is required to meet the commitments agreed by Parties</w:t>
            </w:r>
            <w:r w:rsidRPr="004B58D1">
              <w:rPr>
                <w:rFonts w:ascii="Calibri" w:hAnsi="Calibri" w:cs="Calibri"/>
                <w:color w:val="000000" w:themeColor="text1"/>
              </w:rPr>
              <w:t>, to support the Peaks and transform government organisations</w:t>
            </w:r>
            <w:r w:rsidRPr="004B58D1">
              <w:rPr>
                <w:rFonts w:ascii="Calibri" w:eastAsia="Times New Roman" w:hAnsi="Calibri" w:cs="Calibri"/>
                <w:color w:val="000000" w:themeColor="text1"/>
                <w:lang w:eastAsia="en-AU"/>
              </w:rPr>
              <w:t>.</w:t>
            </w:r>
            <w:r w:rsidRPr="004B58D1">
              <w:rPr>
                <w:rFonts w:ascii="Calibri" w:hAnsi="Calibri" w:cs="Calibri"/>
                <w:color w:val="000000" w:themeColor="text1"/>
              </w:rPr>
              <w:t xml:space="preserve"> </w:t>
            </w:r>
          </w:p>
          <w:p w14:paraId="4AD464FC" w14:textId="77777777" w:rsidR="00517F17" w:rsidRPr="004B58D1" w:rsidRDefault="00517F17" w:rsidP="00FA76C7">
            <w:pPr>
              <w:spacing w:before="120" w:line="276" w:lineRule="auto"/>
              <w:ind w:left="57" w:right="57"/>
              <w:rPr>
                <w:rFonts w:ascii="Calibri" w:eastAsia="Times New Roman" w:hAnsi="Calibri" w:cs="Calibri"/>
                <w:color w:val="000000" w:themeColor="text1"/>
                <w:lang w:eastAsia="en-AU"/>
              </w:rPr>
            </w:pPr>
            <w:r w:rsidRPr="004B58D1">
              <w:rPr>
                <w:rFonts w:ascii="Calibri" w:hAnsi="Calibri" w:cs="Calibri"/>
                <w:color w:val="000000" w:themeColor="text1"/>
              </w:rPr>
              <w:t>All parties to the National Agreement agree to provide greater transparency relating to funding commitments, efforts to reshape existing funding for Closing the Gap activities to get better outcomes, and sustained, long-term resourcing and investment to drive enduring change.</w:t>
            </w:r>
          </w:p>
          <w:p w14:paraId="5132FE6C" w14:textId="77777777" w:rsidR="00517F17" w:rsidRPr="004B58D1" w:rsidRDefault="00517F17" w:rsidP="00FA76C7">
            <w:pPr>
              <w:spacing w:before="120" w:line="276" w:lineRule="auto"/>
              <w:ind w:left="57" w:right="57"/>
              <w:rPr>
                <w:rFonts w:ascii="Calibri" w:eastAsia="Times New Roman" w:hAnsi="Calibri" w:cs="Calibri"/>
                <w:color w:val="000000" w:themeColor="text1"/>
                <w:lang w:eastAsia="en-AU"/>
              </w:rPr>
            </w:pPr>
            <w:r w:rsidRPr="004B58D1">
              <w:rPr>
                <w:rFonts w:ascii="Calibri" w:eastAsia="Times New Roman" w:hAnsi="Calibri" w:cs="Calibri"/>
                <w:bCs/>
                <w:color w:val="000000" w:themeColor="text1"/>
                <w:lang w:eastAsia="en-AU"/>
              </w:rPr>
              <w:t xml:space="preserve">The Australian, state and territory governments </w:t>
            </w:r>
            <w:r w:rsidRPr="004B58D1">
              <w:rPr>
                <w:rFonts w:ascii="Calibri" w:eastAsia="Times New Roman" w:hAnsi="Calibri" w:cs="Calibri"/>
                <w:color w:val="000000" w:themeColor="text1"/>
                <w:lang w:eastAsia="en-AU"/>
              </w:rPr>
              <w:t>will work with their jurisdictional Peak</w:t>
            </w:r>
            <w:r w:rsidR="000A610D" w:rsidRPr="004B58D1">
              <w:rPr>
                <w:rFonts w:ascii="Calibri" w:eastAsia="Times New Roman" w:hAnsi="Calibri" w:cs="Calibri"/>
                <w:color w:val="000000" w:themeColor="text1"/>
                <w:lang w:eastAsia="en-AU"/>
              </w:rPr>
              <w:t>s</w:t>
            </w:r>
            <w:r w:rsidRPr="004B58D1">
              <w:rPr>
                <w:rFonts w:ascii="Calibri" w:eastAsia="Times New Roman" w:hAnsi="Calibri" w:cs="Calibri"/>
                <w:color w:val="000000" w:themeColor="text1"/>
                <w:lang w:eastAsia="en-AU"/>
              </w:rPr>
              <w:t xml:space="preserve"> to provide adequate funding to participa</w:t>
            </w:r>
            <w:r w:rsidR="00E557A6" w:rsidRPr="004B58D1">
              <w:rPr>
                <w:rFonts w:ascii="Calibri" w:eastAsia="Times New Roman" w:hAnsi="Calibri" w:cs="Calibri"/>
                <w:color w:val="000000" w:themeColor="text1"/>
                <w:lang w:eastAsia="en-AU"/>
              </w:rPr>
              <w:t>te as</w:t>
            </w:r>
            <w:r w:rsidR="00EF5239" w:rsidRPr="004B58D1">
              <w:rPr>
                <w:rFonts w:ascii="Calibri" w:eastAsia="Times New Roman" w:hAnsi="Calibri" w:cs="Calibri"/>
                <w:color w:val="000000" w:themeColor="text1"/>
                <w:lang w:eastAsia="en-AU"/>
              </w:rPr>
              <w:t xml:space="preserve"> </w:t>
            </w:r>
            <w:r w:rsidRPr="004B58D1">
              <w:rPr>
                <w:rFonts w:ascii="Calibri" w:eastAsia="Times New Roman" w:hAnsi="Calibri" w:cs="Calibri"/>
                <w:color w:val="000000" w:themeColor="text1"/>
                <w:lang w:eastAsia="en-AU"/>
              </w:rPr>
              <w:t>partners</w:t>
            </w:r>
            <w:r w:rsidR="00E557A6" w:rsidRPr="004B58D1">
              <w:rPr>
                <w:rFonts w:ascii="Calibri" w:eastAsia="Times New Roman" w:hAnsi="Calibri" w:cs="Calibri"/>
                <w:color w:val="000000" w:themeColor="text1"/>
                <w:lang w:eastAsia="en-AU"/>
              </w:rPr>
              <w:t xml:space="preserve"> and support the </w:t>
            </w:r>
            <w:r w:rsidRPr="004B58D1">
              <w:rPr>
                <w:rFonts w:ascii="Calibri" w:eastAsia="Times New Roman" w:hAnsi="Calibri" w:cs="Calibri"/>
                <w:color w:val="000000" w:themeColor="text1"/>
                <w:lang w:eastAsia="en-AU"/>
              </w:rPr>
              <w:t xml:space="preserve">work required to implement the Closing the Gap Agreement. </w:t>
            </w:r>
          </w:p>
          <w:p w14:paraId="2C575E23" w14:textId="77777777" w:rsidR="00517F17" w:rsidRPr="004B58D1" w:rsidRDefault="00517F17" w:rsidP="00397837">
            <w:pPr>
              <w:pStyle w:val="TableParagraph"/>
              <w:spacing w:before="120" w:line="276" w:lineRule="auto"/>
              <w:ind w:left="62" w:right="147"/>
              <w:rPr>
                <w:rFonts w:ascii="Calibri" w:hAnsi="Calibri" w:cs="Calibri"/>
                <w:color w:val="000000" w:themeColor="text1"/>
                <w:sz w:val="20"/>
                <w:szCs w:val="20"/>
              </w:rPr>
            </w:pPr>
            <w:r w:rsidRPr="004B58D1">
              <w:rPr>
                <w:rFonts w:ascii="Calibri" w:hAnsi="Calibri" w:cs="Calibri"/>
                <w:color w:val="000000" w:themeColor="text1"/>
                <w:sz w:val="20"/>
                <w:szCs w:val="20"/>
              </w:rPr>
              <w:t>Subject to jurisdictional budget processes, governments agree to maintain shared and flexible resourcing through an agreed proportional model for commitments under the National Agreement</w:t>
            </w:r>
            <w:r w:rsidR="00A60F08" w:rsidRPr="004B58D1">
              <w:rPr>
                <w:rFonts w:ascii="Calibri" w:hAnsi="Calibri" w:cs="Calibri"/>
                <w:color w:val="000000" w:themeColor="text1"/>
                <w:sz w:val="20"/>
                <w:szCs w:val="20"/>
              </w:rPr>
              <w:t xml:space="preserve"> and require joint funding</w:t>
            </w:r>
            <w:r w:rsidRPr="004B58D1">
              <w:rPr>
                <w:rFonts w:ascii="Calibri" w:hAnsi="Calibri" w:cs="Calibri"/>
                <w:color w:val="000000" w:themeColor="text1"/>
                <w:sz w:val="20"/>
                <w:szCs w:val="20"/>
              </w:rPr>
              <w:t xml:space="preserve">. The shared resourcing will be reviewed periodically to </w:t>
            </w:r>
            <w:proofErr w:type="gramStart"/>
            <w:r w:rsidRPr="004B58D1">
              <w:rPr>
                <w:rFonts w:ascii="Calibri" w:hAnsi="Calibri" w:cs="Calibri"/>
                <w:color w:val="000000" w:themeColor="text1"/>
                <w:sz w:val="20"/>
                <w:szCs w:val="20"/>
              </w:rPr>
              <w:t>take into account</w:t>
            </w:r>
            <w:proofErr w:type="gramEnd"/>
            <w:r w:rsidRPr="004B58D1">
              <w:rPr>
                <w:rFonts w:ascii="Calibri" w:hAnsi="Calibri" w:cs="Calibri"/>
                <w:color w:val="000000" w:themeColor="text1"/>
                <w:sz w:val="20"/>
                <w:szCs w:val="20"/>
              </w:rPr>
              <w:t xml:space="preserve"> emerging priorities and resourcing requirements. </w:t>
            </w:r>
          </w:p>
        </w:tc>
        <w:tc>
          <w:tcPr>
            <w:tcW w:w="3686" w:type="dxa"/>
          </w:tcPr>
          <w:p w14:paraId="2EC32395" w14:textId="77777777" w:rsidR="00517F17" w:rsidRPr="004B58D1" w:rsidRDefault="00517F17" w:rsidP="00FA76C7">
            <w:pPr>
              <w:spacing w:before="120" w:line="276" w:lineRule="auto"/>
              <w:ind w:left="57" w:right="57"/>
              <w:rPr>
                <w:rFonts w:ascii="Calibri" w:eastAsia="Times New Roman" w:hAnsi="Calibri" w:cs="Calibri"/>
                <w:bCs/>
                <w:color w:val="000000" w:themeColor="text1"/>
                <w:lang w:eastAsia="en-AU"/>
              </w:rPr>
            </w:pPr>
            <w:r w:rsidRPr="004B58D1">
              <w:rPr>
                <w:rFonts w:ascii="Calibri" w:eastAsia="Times New Roman" w:hAnsi="Calibri" w:cs="Calibri"/>
                <w:color w:val="000000" w:themeColor="text1"/>
                <w:lang w:eastAsia="en-AU"/>
              </w:rPr>
              <w:t>All parties</w:t>
            </w:r>
            <w:r w:rsidRPr="004B58D1">
              <w:rPr>
                <w:rFonts w:ascii="Calibri" w:eastAsia="Times New Roman" w:hAnsi="Calibri" w:cs="Calibri"/>
                <w:bCs/>
                <w:color w:val="000000" w:themeColor="text1"/>
                <w:lang w:eastAsia="en-AU"/>
              </w:rPr>
              <w:t xml:space="preserve"> to the National Agreement will provide an overview of funding allocated to implementing the Agreement to Joint Council on a </w:t>
            </w:r>
            <w:r w:rsidR="00FD3596" w:rsidRPr="004B58D1">
              <w:rPr>
                <w:rFonts w:ascii="Calibri" w:eastAsia="Times New Roman" w:hAnsi="Calibri" w:cs="Calibri"/>
                <w:bCs/>
                <w:color w:val="000000" w:themeColor="text1"/>
                <w:lang w:eastAsia="en-AU"/>
              </w:rPr>
              <w:t>bi</w:t>
            </w:r>
            <w:r w:rsidRPr="004B58D1">
              <w:rPr>
                <w:rFonts w:ascii="Calibri" w:eastAsia="Times New Roman" w:hAnsi="Calibri" w:cs="Calibri"/>
                <w:bCs/>
                <w:color w:val="000000" w:themeColor="text1"/>
                <w:lang w:eastAsia="en-AU"/>
              </w:rPr>
              <w:t xml:space="preserve">annual basis. </w:t>
            </w:r>
          </w:p>
          <w:p w14:paraId="0F38CDD2" w14:textId="77777777" w:rsidR="00517F17" w:rsidRPr="004B58D1" w:rsidRDefault="00517F17" w:rsidP="00FA76C7">
            <w:pPr>
              <w:spacing w:before="120" w:line="276" w:lineRule="auto"/>
              <w:ind w:left="57" w:right="57"/>
              <w:rPr>
                <w:rFonts w:ascii="Calibri" w:eastAsia="Times New Roman" w:hAnsi="Calibri" w:cs="Calibri"/>
                <w:bCs/>
                <w:lang w:eastAsia="en-AU"/>
              </w:rPr>
            </w:pPr>
          </w:p>
          <w:p w14:paraId="113C97BB" w14:textId="12A7273C" w:rsidR="00744827" w:rsidRPr="004B58D1" w:rsidRDefault="00744827" w:rsidP="00FA76C7">
            <w:pPr>
              <w:spacing w:before="120" w:line="276" w:lineRule="auto"/>
              <w:ind w:left="57" w:right="57"/>
              <w:rPr>
                <w:rFonts w:ascii="Calibri" w:eastAsia="Times New Roman" w:hAnsi="Calibri" w:cs="Calibri"/>
                <w:bCs/>
                <w:lang w:eastAsia="en-AU"/>
              </w:rPr>
            </w:pPr>
          </w:p>
        </w:tc>
      </w:tr>
      <w:tr w:rsidR="00517F17" w:rsidRPr="004B58D1" w14:paraId="4DCD9B34" w14:textId="77777777" w:rsidTr="5ABF73BF">
        <w:trPr>
          <w:trHeight w:val="263"/>
        </w:trPr>
        <w:tc>
          <w:tcPr>
            <w:tcW w:w="2694" w:type="dxa"/>
            <w:tcMar>
              <w:top w:w="80" w:type="dxa"/>
              <w:left w:w="80" w:type="dxa"/>
              <w:bottom w:w="80" w:type="dxa"/>
              <w:right w:w="80" w:type="dxa"/>
            </w:tcMar>
          </w:tcPr>
          <w:p w14:paraId="7276A5C9" w14:textId="03EF14E2" w:rsidR="00517F17" w:rsidRPr="004B58D1" w:rsidRDefault="000F6C88" w:rsidP="00FA76C7">
            <w:pPr>
              <w:pStyle w:val="ListParagraph"/>
              <w:numPr>
                <w:ilvl w:val="1"/>
                <w:numId w:val="8"/>
              </w:numPr>
              <w:spacing w:before="120" w:line="276" w:lineRule="auto"/>
              <w:rPr>
                <w:rFonts w:ascii="Calibri" w:eastAsia="Times New Roman" w:hAnsi="Calibri" w:cs="Calibri"/>
                <w:color w:val="000000" w:themeColor="text1"/>
                <w:lang w:val="en-US" w:eastAsia="en-AU"/>
              </w:rPr>
            </w:pPr>
            <w:r w:rsidRPr="004B58D1">
              <w:rPr>
                <w:rFonts w:ascii="Calibri" w:hAnsi="Calibri" w:cs="Calibri"/>
              </w:rPr>
              <w:lastRenderedPageBreak/>
              <w:br w:type="page"/>
            </w:r>
            <w:r w:rsidR="00517F17" w:rsidRPr="004B58D1">
              <w:rPr>
                <w:rFonts w:ascii="Calibri" w:eastAsia="Times New Roman" w:hAnsi="Calibri" w:cs="Calibri"/>
                <w:color w:val="000000" w:themeColor="text1"/>
                <w:lang w:eastAsia="en-AU"/>
              </w:rPr>
              <w:t>Governments writing implementation plans more strategically, in collaboration with Aboriginal and Torres Strait Islander people</w:t>
            </w:r>
          </w:p>
        </w:tc>
        <w:tc>
          <w:tcPr>
            <w:tcW w:w="1417" w:type="dxa"/>
          </w:tcPr>
          <w:p w14:paraId="4CC31025" w14:textId="77777777" w:rsidR="00517F17" w:rsidRPr="004B58D1" w:rsidRDefault="00517F17" w:rsidP="00FA76C7">
            <w:pPr>
              <w:spacing w:before="120" w:line="276" w:lineRule="auto"/>
              <w:ind w:left="57" w:right="57"/>
              <w:rPr>
                <w:rFonts w:ascii="Calibri" w:eastAsia="Times New Roman" w:hAnsi="Calibri" w:cs="Calibri"/>
                <w:color w:val="000000" w:themeColor="text1"/>
                <w:lang w:eastAsia="en-AU"/>
              </w:rPr>
            </w:pPr>
            <w:r w:rsidRPr="004B58D1">
              <w:rPr>
                <w:rFonts w:ascii="Calibri" w:eastAsia="Times New Roman" w:hAnsi="Calibri" w:cs="Calibri"/>
                <w:color w:val="000000" w:themeColor="text1"/>
                <w:lang w:eastAsia="en-AU"/>
              </w:rPr>
              <w:t>Agree</w:t>
            </w:r>
          </w:p>
        </w:tc>
        <w:tc>
          <w:tcPr>
            <w:tcW w:w="6945" w:type="dxa"/>
          </w:tcPr>
          <w:p w14:paraId="724F4CA8" w14:textId="77777777" w:rsidR="00517F17" w:rsidRPr="004B58D1" w:rsidRDefault="00517F17" w:rsidP="00FA76C7">
            <w:pPr>
              <w:spacing w:before="120" w:line="276" w:lineRule="auto"/>
              <w:ind w:left="57" w:right="113"/>
              <w:rPr>
                <w:rFonts w:ascii="Calibri" w:eastAsia="Times New Roman" w:hAnsi="Calibri" w:cs="Calibri"/>
                <w:bCs/>
                <w:color w:val="000000" w:themeColor="text1"/>
                <w:lang w:eastAsia="en-AU"/>
              </w:rPr>
            </w:pPr>
            <w:r w:rsidRPr="004B58D1">
              <w:rPr>
                <w:rFonts w:ascii="Calibri" w:eastAsia="Times New Roman" w:hAnsi="Calibri" w:cs="Calibri"/>
                <w:bCs/>
                <w:color w:val="000000" w:themeColor="text1"/>
                <w:lang w:eastAsia="en-AU"/>
              </w:rPr>
              <w:t>Parties agree that a strategic approach to writing implementation plans is necessary to achieve the scale and pace of change that is needed to embed the Priority Reforms.</w:t>
            </w:r>
          </w:p>
          <w:p w14:paraId="673CB47A" w14:textId="77777777" w:rsidR="00517F17" w:rsidRPr="004B58D1" w:rsidRDefault="00517F17" w:rsidP="00FA76C7">
            <w:pPr>
              <w:spacing w:before="120" w:line="276" w:lineRule="auto"/>
              <w:ind w:left="57" w:right="113"/>
              <w:rPr>
                <w:rFonts w:ascii="Calibri" w:eastAsia="Times New Roman" w:hAnsi="Calibri" w:cs="Calibri"/>
                <w:bCs/>
                <w:color w:val="000000" w:themeColor="text1"/>
                <w:lang w:eastAsia="en-AU"/>
              </w:rPr>
            </w:pPr>
            <w:r w:rsidRPr="004B58D1">
              <w:rPr>
                <w:rFonts w:ascii="Calibri" w:eastAsia="Times New Roman" w:hAnsi="Calibri" w:cs="Calibri"/>
                <w:bCs/>
                <w:color w:val="000000" w:themeColor="text1"/>
                <w:lang w:eastAsia="en-AU"/>
              </w:rPr>
              <w:t>The Australian, state and territory governments will work closely with and be guided by jurisdictional Peaks to agree strategies and actions that are substantive and critical to achieve the objectives of the National Agreement. These strategies and actions are to be s</w:t>
            </w:r>
            <w:r w:rsidR="006A1CF0" w:rsidRPr="004B58D1">
              <w:rPr>
                <w:rFonts w:ascii="Calibri" w:eastAsia="Times New Roman" w:hAnsi="Calibri" w:cs="Calibri"/>
                <w:bCs/>
                <w:color w:val="000000" w:themeColor="text1"/>
                <w:lang w:eastAsia="en-AU"/>
              </w:rPr>
              <w:t>et out in Implementation P</w:t>
            </w:r>
            <w:r w:rsidRPr="004B58D1">
              <w:rPr>
                <w:rFonts w:ascii="Calibri" w:eastAsia="Times New Roman" w:hAnsi="Calibri" w:cs="Calibri"/>
                <w:bCs/>
                <w:color w:val="000000" w:themeColor="text1"/>
                <w:lang w:eastAsia="en-AU"/>
              </w:rPr>
              <w:t xml:space="preserve">lans: </w:t>
            </w:r>
          </w:p>
          <w:p w14:paraId="1EE49872" w14:textId="77777777" w:rsidR="00517F17" w:rsidRPr="004B58D1" w:rsidRDefault="00517F17" w:rsidP="00FA76C7">
            <w:pPr>
              <w:pStyle w:val="ListParagraph"/>
              <w:numPr>
                <w:ilvl w:val="0"/>
                <w:numId w:val="15"/>
              </w:numPr>
              <w:spacing w:before="120" w:line="276" w:lineRule="auto"/>
              <w:ind w:right="113"/>
              <w:rPr>
                <w:rFonts w:ascii="Calibri" w:eastAsia="Times New Roman" w:hAnsi="Calibri" w:cs="Calibri"/>
                <w:color w:val="000000" w:themeColor="text1"/>
                <w:lang w:eastAsia="en-AU"/>
              </w:rPr>
            </w:pPr>
            <w:r w:rsidRPr="004B58D1">
              <w:rPr>
                <w:rFonts w:ascii="Calibri" w:eastAsia="Times New Roman" w:hAnsi="Calibri" w:cs="Calibri"/>
                <w:color w:val="000000" w:themeColor="text1"/>
                <w:lang w:eastAsia="en-AU"/>
              </w:rPr>
              <w:t>with details of the funding and timeframe for each agreed action</w:t>
            </w:r>
          </w:p>
          <w:p w14:paraId="42B90503" w14:textId="77777777" w:rsidR="001B2A2E" w:rsidRPr="004B58D1" w:rsidRDefault="001B2A2E" w:rsidP="00FA76C7">
            <w:pPr>
              <w:pStyle w:val="ListParagraph"/>
              <w:numPr>
                <w:ilvl w:val="0"/>
                <w:numId w:val="15"/>
              </w:numPr>
              <w:spacing w:before="120" w:line="276" w:lineRule="auto"/>
              <w:ind w:right="113"/>
              <w:rPr>
                <w:rFonts w:ascii="Calibri" w:hAnsi="Calibri" w:cs="Calibri"/>
                <w:color w:val="262626"/>
              </w:rPr>
            </w:pPr>
            <w:r w:rsidRPr="004B58D1">
              <w:rPr>
                <w:rFonts w:ascii="Calibri" w:hAnsi="Calibri" w:cs="Calibri"/>
                <w:color w:val="262626"/>
              </w:rPr>
              <w:t>demonstrate ongoing progress towards building the Community Controlled Sector as set out in the Strong Sector Elements (Clause 45)</w:t>
            </w:r>
            <w:r w:rsidR="000C4D3D" w:rsidRPr="004B58D1">
              <w:rPr>
                <w:rFonts w:ascii="Calibri" w:hAnsi="Calibri" w:cs="Calibri"/>
                <w:color w:val="262626"/>
              </w:rPr>
              <w:t xml:space="preserve"> and what funding has been made available. </w:t>
            </w:r>
          </w:p>
          <w:p w14:paraId="4F021563" w14:textId="77777777" w:rsidR="00517F17" w:rsidRPr="004B58D1" w:rsidRDefault="00517F17" w:rsidP="00FA76C7">
            <w:pPr>
              <w:pStyle w:val="ListParagraph"/>
              <w:numPr>
                <w:ilvl w:val="0"/>
                <w:numId w:val="15"/>
              </w:numPr>
              <w:spacing w:before="120" w:line="276" w:lineRule="auto"/>
              <w:ind w:right="113"/>
              <w:rPr>
                <w:rFonts w:ascii="Calibri" w:hAnsi="Calibri" w:cs="Calibri"/>
                <w:color w:val="262626"/>
              </w:rPr>
            </w:pPr>
            <w:r w:rsidRPr="004B58D1">
              <w:rPr>
                <w:rFonts w:ascii="Calibri" w:eastAsia="Times New Roman" w:hAnsi="Calibri" w:cs="Calibri"/>
                <w:color w:val="000000" w:themeColor="text1"/>
                <w:lang w:eastAsia="en-AU"/>
              </w:rPr>
              <w:t>and updated when there are changes that affect the agreed strategies.</w:t>
            </w:r>
          </w:p>
        </w:tc>
        <w:tc>
          <w:tcPr>
            <w:tcW w:w="3686" w:type="dxa"/>
          </w:tcPr>
          <w:p w14:paraId="1DFB53E1" w14:textId="77777777" w:rsidR="00517F17" w:rsidRPr="004B58D1" w:rsidRDefault="00517F17" w:rsidP="00FA76C7">
            <w:pPr>
              <w:spacing w:before="120" w:line="276" w:lineRule="auto"/>
              <w:ind w:left="57" w:right="57"/>
              <w:rPr>
                <w:rFonts w:ascii="Calibri" w:eastAsia="Times New Roman" w:hAnsi="Calibri" w:cs="Calibri"/>
                <w:bCs/>
                <w:lang w:eastAsia="en-AU"/>
              </w:rPr>
            </w:pPr>
            <w:r w:rsidRPr="004B58D1">
              <w:rPr>
                <w:rFonts w:ascii="Calibri" w:eastAsia="Times New Roman" w:hAnsi="Calibri" w:cs="Calibri"/>
                <w:bCs/>
                <w:color w:val="000000" w:themeColor="text1"/>
                <w:lang w:eastAsia="en-AU"/>
              </w:rPr>
              <w:t>The Australian, state and territory governments will report on all actions set out in implementation plans in their Closing the Gap annual reports, including whether actions are on track to be delivered as planned.</w:t>
            </w:r>
          </w:p>
        </w:tc>
      </w:tr>
    </w:tbl>
    <w:p w14:paraId="63C80A22" w14:textId="461ABD02" w:rsidR="00F61BF0" w:rsidRPr="004B58D1" w:rsidRDefault="00F61BF0" w:rsidP="00FA76C7">
      <w:pPr>
        <w:spacing w:before="120" w:line="276" w:lineRule="auto"/>
        <w:rPr>
          <w:rFonts w:ascii="Calibri" w:hAnsi="Calibri" w:cs="Calibri"/>
        </w:rPr>
      </w:pPr>
    </w:p>
    <w:p w14:paraId="5554048D" w14:textId="77777777" w:rsidR="000F6C88" w:rsidRPr="004B58D1" w:rsidRDefault="000F6C88" w:rsidP="00FA76C7">
      <w:pPr>
        <w:spacing w:before="120" w:line="276" w:lineRule="auto"/>
        <w:rPr>
          <w:rFonts w:ascii="Calibri" w:hAnsi="Calibri" w:cs="Calibri"/>
        </w:rPr>
      </w:pPr>
      <w:r w:rsidRPr="004B58D1">
        <w:rPr>
          <w:rFonts w:ascii="Calibri" w:hAnsi="Calibri" w:cs="Calibri"/>
        </w:rPr>
        <w:br w:type="page"/>
      </w:r>
    </w:p>
    <w:tbl>
      <w:tblPr>
        <w:tblW w:w="14740" w:type="dxa"/>
        <w:tblInd w:w="-719" w:type="dxa"/>
        <w:tblBorders>
          <w:top w:val="single" w:sz="8" w:space="0" w:color="8E744B"/>
          <w:left w:val="single" w:sz="8" w:space="0" w:color="8E744B"/>
          <w:bottom w:val="single" w:sz="8" w:space="0" w:color="8E744B"/>
          <w:right w:val="single" w:sz="8" w:space="0" w:color="8E744B"/>
          <w:insideH w:val="single" w:sz="8" w:space="0" w:color="8E744B"/>
          <w:insideV w:val="single" w:sz="8" w:space="0" w:color="8E744B"/>
        </w:tblBorders>
        <w:tblLayout w:type="fixed"/>
        <w:tblCellMar>
          <w:left w:w="0" w:type="dxa"/>
          <w:right w:w="0" w:type="dxa"/>
        </w:tblCellMar>
        <w:tblLook w:val="04A0" w:firstRow="1" w:lastRow="0" w:firstColumn="1" w:lastColumn="0" w:noHBand="0" w:noVBand="1"/>
      </w:tblPr>
      <w:tblGrid>
        <w:gridCol w:w="2675"/>
        <w:gridCol w:w="1436"/>
        <w:gridCol w:w="7006"/>
        <w:gridCol w:w="3623"/>
      </w:tblGrid>
      <w:tr w:rsidR="00592D1A" w:rsidRPr="004B58D1" w14:paraId="48001227" w14:textId="77777777" w:rsidTr="000E03EC">
        <w:trPr>
          <w:tblHeader/>
        </w:trPr>
        <w:tc>
          <w:tcPr>
            <w:tcW w:w="2675" w:type="dxa"/>
            <w:shd w:val="clear" w:color="auto" w:fill="034C75"/>
            <w:tcMar>
              <w:top w:w="80" w:type="dxa"/>
              <w:left w:w="80" w:type="dxa"/>
              <w:bottom w:w="80" w:type="dxa"/>
              <w:right w:w="80" w:type="dxa"/>
            </w:tcMar>
            <w:vAlign w:val="center"/>
            <w:hideMark/>
          </w:tcPr>
          <w:p w14:paraId="0C3997F1" w14:textId="77777777" w:rsidR="00592D1A" w:rsidRPr="000E03EC" w:rsidRDefault="00592D1A" w:rsidP="00FA76C7">
            <w:pPr>
              <w:pStyle w:val="NoSpacing"/>
              <w:spacing w:before="120" w:line="276" w:lineRule="auto"/>
              <w:contextualSpacing w:val="0"/>
              <w:jc w:val="center"/>
              <w:rPr>
                <w:rFonts w:ascii="Calibri" w:hAnsi="Calibri" w:cs="Calibri"/>
                <w:b/>
                <w:bCs/>
                <w:color w:val="FFFFFF" w:themeColor="background1"/>
                <w:sz w:val="22"/>
                <w:szCs w:val="22"/>
                <w:lang w:eastAsia="en-AU"/>
              </w:rPr>
            </w:pPr>
            <w:r w:rsidRPr="000E03EC">
              <w:rPr>
                <w:rFonts w:ascii="Calibri" w:hAnsi="Calibri" w:cs="Calibri"/>
                <w:b/>
                <w:bCs/>
                <w:color w:val="FFFFFF" w:themeColor="background1"/>
                <w:sz w:val="22"/>
                <w:szCs w:val="22"/>
                <w:lang w:eastAsia="en-AU"/>
              </w:rPr>
              <w:lastRenderedPageBreak/>
              <w:t>RECOMMENDATION</w:t>
            </w:r>
          </w:p>
        </w:tc>
        <w:tc>
          <w:tcPr>
            <w:tcW w:w="1436" w:type="dxa"/>
            <w:shd w:val="clear" w:color="auto" w:fill="034C75"/>
            <w:vAlign w:val="center"/>
          </w:tcPr>
          <w:p w14:paraId="1886A702" w14:textId="77777777" w:rsidR="00592D1A" w:rsidRPr="000E03EC" w:rsidRDefault="00592D1A" w:rsidP="00FA76C7">
            <w:pPr>
              <w:pStyle w:val="NoSpacing"/>
              <w:spacing w:before="120" w:line="276" w:lineRule="auto"/>
              <w:contextualSpacing w:val="0"/>
              <w:jc w:val="center"/>
              <w:rPr>
                <w:rFonts w:ascii="Calibri" w:hAnsi="Calibri" w:cs="Calibri"/>
                <w:b/>
                <w:bCs/>
                <w:color w:val="FFFFFF" w:themeColor="background1"/>
                <w:sz w:val="22"/>
                <w:szCs w:val="22"/>
                <w:lang w:eastAsia="en-AU"/>
              </w:rPr>
            </w:pPr>
            <w:r w:rsidRPr="000E03EC">
              <w:rPr>
                <w:rFonts w:ascii="Calibri" w:hAnsi="Calibri" w:cs="Calibri"/>
                <w:b/>
                <w:bCs/>
                <w:color w:val="FFFFFF" w:themeColor="background1"/>
                <w:sz w:val="22"/>
                <w:szCs w:val="22"/>
                <w:lang w:eastAsia="en-AU"/>
              </w:rPr>
              <w:t>RESPONSE</w:t>
            </w:r>
          </w:p>
        </w:tc>
        <w:tc>
          <w:tcPr>
            <w:tcW w:w="7006" w:type="dxa"/>
            <w:shd w:val="clear" w:color="auto" w:fill="034C75"/>
            <w:vAlign w:val="center"/>
          </w:tcPr>
          <w:p w14:paraId="00C1C2E2" w14:textId="2465E58F" w:rsidR="00592D1A" w:rsidRPr="000E03EC" w:rsidRDefault="00592D1A" w:rsidP="00FA76C7">
            <w:pPr>
              <w:pStyle w:val="NoSpacing"/>
              <w:spacing w:before="120" w:line="276" w:lineRule="auto"/>
              <w:contextualSpacing w:val="0"/>
              <w:jc w:val="center"/>
              <w:rPr>
                <w:rFonts w:ascii="Calibri" w:hAnsi="Calibri" w:cs="Calibri"/>
                <w:b/>
                <w:bCs/>
                <w:color w:val="FFFFFF" w:themeColor="background1"/>
                <w:sz w:val="22"/>
                <w:szCs w:val="22"/>
                <w:lang w:eastAsia="en-AU"/>
              </w:rPr>
            </w:pPr>
            <w:r w:rsidRPr="000E03EC">
              <w:rPr>
                <w:rFonts w:ascii="Calibri" w:hAnsi="Calibri" w:cs="Calibri"/>
                <w:b/>
                <w:bCs/>
                <w:color w:val="FFFFFF" w:themeColor="background1"/>
                <w:sz w:val="22"/>
                <w:szCs w:val="22"/>
                <w:lang w:eastAsia="en-AU"/>
              </w:rPr>
              <w:t>COMMENT</w:t>
            </w:r>
          </w:p>
        </w:tc>
        <w:tc>
          <w:tcPr>
            <w:tcW w:w="3623" w:type="dxa"/>
            <w:shd w:val="clear" w:color="auto" w:fill="034C75"/>
            <w:vAlign w:val="center"/>
          </w:tcPr>
          <w:p w14:paraId="245E12B3" w14:textId="77777777" w:rsidR="00592D1A" w:rsidRPr="000E03EC" w:rsidRDefault="00592D1A" w:rsidP="00FA76C7">
            <w:pPr>
              <w:pStyle w:val="NoSpacing"/>
              <w:spacing w:before="120" w:line="276" w:lineRule="auto"/>
              <w:contextualSpacing w:val="0"/>
              <w:jc w:val="center"/>
              <w:rPr>
                <w:rFonts w:ascii="Calibri" w:hAnsi="Calibri" w:cs="Calibri"/>
                <w:b/>
                <w:bCs/>
                <w:color w:val="FFFFFF" w:themeColor="background1"/>
                <w:sz w:val="22"/>
                <w:szCs w:val="22"/>
                <w:lang w:eastAsia="en-AU"/>
              </w:rPr>
            </w:pPr>
            <w:r w:rsidRPr="000E03EC">
              <w:rPr>
                <w:rFonts w:ascii="Calibri" w:hAnsi="Calibri" w:cs="Calibri"/>
                <w:b/>
                <w:bCs/>
                <w:color w:val="FFFFFF" w:themeColor="background1"/>
                <w:sz w:val="22"/>
                <w:szCs w:val="22"/>
                <w:lang w:eastAsia="en-AU"/>
              </w:rPr>
              <w:t>IMPLEMENTATION &amp; MONITORING</w:t>
            </w:r>
          </w:p>
        </w:tc>
      </w:tr>
      <w:tr w:rsidR="006E763E" w:rsidRPr="004B58D1" w14:paraId="5AAEDC15" w14:textId="77777777" w:rsidTr="5ABF73BF">
        <w:tc>
          <w:tcPr>
            <w:tcW w:w="2675" w:type="dxa"/>
            <w:tcMar>
              <w:top w:w="80" w:type="dxa"/>
              <w:left w:w="80" w:type="dxa"/>
              <w:bottom w:w="80" w:type="dxa"/>
              <w:right w:w="80" w:type="dxa"/>
            </w:tcMar>
            <w:hideMark/>
          </w:tcPr>
          <w:p w14:paraId="45C53F31" w14:textId="77777777" w:rsidR="006E763E" w:rsidRPr="004B58D1" w:rsidRDefault="00625CC5" w:rsidP="00FA76C7">
            <w:pPr>
              <w:pStyle w:val="ListParagraph"/>
              <w:numPr>
                <w:ilvl w:val="1"/>
                <w:numId w:val="9"/>
              </w:numPr>
              <w:spacing w:before="120" w:line="276" w:lineRule="auto"/>
              <w:rPr>
                <w:rFonts w:ascii="Calibri" w:eastAsia="Times New Roman" w:hAnsi="Calibri" w:cs="Calibri"/>
                <w:color w:val="000000" w:themeColor="text1"/>
                <w:lang w:eastAsia="en-AU"/>
              </w:rPr>
            </w:pPr>
            <w:r w:rsidRPr="004B58D1">
              <w:rPr>
                <w:rFonts w:ascii="Calibri" w:eastAsia="Times New Roman" w:hAnsi="Calibri" w:cs="Calibri"/>
                <w:color w:val="000000" w:themeColor="text1"/>
                <w:lang w:eastAsia="en-AU"/>
              </w:rPr>
              <w:t>Amend the Agreement to include Indigenous Data Sovereignty under Priority Reform Four</w:t>
            </w:r>
          </w:p>
        </w:tc>
        <w:tc>
          <w:tcPr>
            <w:tcW w:w="1436" w:type="dxa"/>
          </w:tcPr>
          <w:p w14:paraId="3B1614DD" w14:textId="77777777" w:rsidR="006E763E" w:rsidRPr="004B58D1" w:rsidRDefault="001A4958" w:rsidP="00FA76C7">
            <w:pPr>
              <w:spacing w:before="120" w:line="276" w:lineRule="auto"/>
              <w:ind w:left="57" w:right="57"/>
              <w:rPr>
                <w:rFonts w:ascii="Calibri" w:eastAsia="Times New Roman" w:hAnsi="Calibri" w:cs="Calibri"/>
                <w:color w:val="000000" w:themeColor="text1"/>
                <w:lang w:eastAsia="en-AU"/>
              </w:rPr>
            </w:pPr>
            <w:r w:rsidRPr="004B58D1">
              <w:rPr>
                <w:rFonts w:ascii="Calibri" w:eastAsia="Times New Roman" w:hAnsi="Calibri" w:cs="Calibri"/>
                <w:color w:val="000000" w:themeColor="text1"/>
                <w:lang w:eastAsia="en-AU"/>
              </w:rPr>
              <w:t>Agree</w:t>
            </w:r>
          </w:p>
        </w:tc>
        <w:tc>
          <w:tcPr>
            <w:tcW w:w="7006" w:type="dxa"/>
          </w:tcPr>
          <w:p w14:paraId="592B48DC" w14:textId="77777777" w:rsidR="00D3197E" w:rsidRPr="004B58D1" w:rsidRDefault="00D3197E" w:rsidP="00FA76C7">
            <w:pPr>
              <w:spacing w:before="120" w:line="276" w:lineRule="auto"/>
              <w:ind w:left="57" w:right="113"/>
              <w:rPr>
                <w:rFonts w:ascii="Calibri" w:eastAsia="Times New Roman" w:hAnsi="Calibri" w:cs="Calibri"/>
                <w:color w:val="000000" w:themeColor="text1"/>
                <w:lang w:eastAsia="en-AU"/>
              </w:rPr>
            </w:pPr>
            <w:r w:rsidRPr="004B58D1">
              <w:rPr>
                <w:rFonts w:ascii="Calibri" w:eastAsia="Times New Roman" w:hAnsi="Calibri" w:cs="Calibri"/>
                <w:color w:val="000000" w:themeColor="text1"/>
                <w:lang w:eastAsia="en-AU"/>
              </w:rPr>
              <w:t xml:space="preserve">Parties agree to develop amendments to the National Agreement to include Indigenous Data Sovereignty under Priority Reform Four. </w:t>
            </w:r>
          </w:p>
          <w:p w14:paraId="6C97134F" w14:textId="77777777" w:rsidR="00D3197E" w:rsidRPr="004B58D1" w:rsidRDefault="00D3197E" w:rsidP="00FA76C7">
            <w:pPr>
              <w:spacing w:before="120" w:line="276" w:lineRule="auto"/>
              <w:ind w:left="57" w:right="113"/>
              <w:rPr>
                <w:rFonts w:ascii="Calibri" w:eastAsia="Times New Roman" w:hAnsi="Calibri" w:cs="Calibri"/>
                <w:color w:val="000000" w:themeColor="text1"/>
                <w:lang w:eastAsia="en-AU"/>
              </w:rPr>
            </w:pPr>
            <w:r w:rsidRPr="004B58D1">
              <w:rPr>
                <w:rFonts w:ascii="Calibri" w:eastAsia="Times New Roman" w:hAnsi="Calibri" w:cs="Calibri"/>
                <w:color w:val="000000" w:themeColor="text1"/>
                <w:lang w:eastAsia="en-AU"/>
              </w:rPr>
              <w:t xml:space="preserve">Joint Council tasks Partnership Working Group with developing proposed amendments and recommended timing for progressing the amendments. </w:t>
            </w:r>
          </w:p>
          <w:p w14:paraId="7ACCB369" w14:textId="77777777" w:rsidR="00D3197E" w:rsidRPr="004B58D1" w:rsidRDefault="00D3197E" w:rsidP="00FA76C7">
            <w:pPr>
              <w:spacing w:before="120" w:line="276" w:lineRule="auto"/>
              <w:ind w:left="57" w:right="113"/>
              <w:rPr>
                <w:rFonts w:ascii="Calibri" w:eastAsia="Times New Roman" w:hAnsi="Calibri" w:cs="Calibri"/>
                <w:color w:val="000000" w:themeColor="text1"/>
                <w:lang w:eastAsia="en-AU"/>
              </w:rPr>
            </w:pPr>
            <w:r w:rsidRPr="004B58D1">
              <w:rPr>
                <w:rFonts w:ascii="Calibri" w:eastAsia="Times New Roman" w:hAnsi="Calibri" w:cs="Calibri"/>
                <w:color w:val="000000" w:themeColor="text1"/>
                <w:lang w:eastAsia="en-AU"/>
              </w:rPr>
              <w:t xml:space="preserve">In developing the proposed amendments Partnership Working Group will consider:  </w:t>
            </w:r>
          </w:p>
          <w:p w14:paraId="1A0BAAC6" w14:textId="77777777" w:rsidR="00F25830" w:rsidRPr="004B58D1" w:rsidRDefault="00F25830" w:rsidP="00FA76C7">
            <w:pPr>
              <w:numPr>
                <w:ilvl w:val="0"/>
                <w:numId w:val="18"/>
              </w:numPr>
              <w:spacing w:before="120" w:line="276" w:lineRule="auto"/>
              <w:ind w:right="113"/>
              <w:rPr>
                <w:rFonts w:ascii="Calibri" w:eastAsia="Times New Roman" w:hAnsi="Calibri" w:cs="Calibri"/>
                <w:color w:val="000000" w:themeColor="text1"/>
                <w:lang w:eastAsia="en-AU"/>
              </w:rPr>
            </w:pPr>
            <w:r w:rsidRPr="004B58D1">
              <w:rPr>
                <w:rFonts w:ascii="Calibri" w:eastAsia="Times New Roman" w:hAnsi="Calibri" w:cs="Calibri"/>
                <w:color w:val="000000" w:themeColor="text1"/>
                <w:lang w:eastAsia="en-AU"/>
              </w:rPr>
              <w:t>The outcomes of the Aboriginal and Torres Strait Islander-led review of the National Agreement, including recommendations from the Aboriginal and Torres Strait Islander Assembly on Closing the Gap.</w:t>
            </w:r>
          </w:p>
          <w:p w14:paraId="4CA3297F" w14:textId="77777777" w:rsidR="00F25830" w:rsidRPr="004B58D1" w:rsidRDefault="00F25830" w:rsidP="00FA76C7">
            <w:pPr>
              <w:numPr>
                <w:ilvl w:val="0"/>
                <w:numId w:val="18"/>
              </w:numPr>
              <w:spacing w:before="120" w:line="276" w:lineRule="auto"/>
              <w:ind w:right="113"/>
              <w:rPr>
                <w:rFonts w:ascii="Calibri" w:eastAsia="Times New Roman" w:hAnsi="Calibri" w:cs="Calibri"/>
                <w:color w:val="000000" w:themeColor="text1"/>
                <w:lang w:eastAsia="en-AU"/>
              </w:rPr>
            </w:pPr>
            <w:r w:rsidRPr="004B58D1">
              <w:rPr>
                <w:rFonts w:ascii="Calibri" w:eastAsia="Times New Roman" w:hAnsi="Calibri" w:cs="Calibri"/>
                <w:color w:val="000000" w:themeColor="text1"/>
                <w:lang w:eastAsia="en-AU"/>
              </w:rPr>
              <w:t xml:space="preserve">The requirement to review parts of the National Agreement in 2025.  </w:t>
            </w:r>
          </w:p>
          <w:p w14:paraId="2A7BD67D" w14:textId="77777777" w:rsidR="00D3197E" w:rsidRPr="004B58D1" w:rsidRDefault="00D3197E" w:rsidP="00FA76C7">
            <w:pPr>
              <w:spacing w:before="120" w:line="276" w:lineRule="auto"/>
              <w:ind w:left="57" w:right="113"/>
              <w:rPr>
                <w:rFonts w:ascii="Calibri" w:eastAsia="Times New Roman" w:hAnsi="Calibri" w:cs="Calibri"/>
                <w:color w:val="000000" w:themeColor="text1"/>
                <w:lang w:eastAsia="en-AU"/>
              </w:rPr>
            </w:pPr>
            <w:r w:rsidRPr="004B58D1">
              <w:rPr>
                <w:rFonts w:ascii="Calibri" w:eastAsia="Times New Roman" w:hAnsi="Calibri" w:cs="Calibri"/>
                <w:color w:val="000000" w:themeColor="text1"/>
                <w:lang w:eastAsia="en-AU"/>
              </w:rPr>
              <w:t xml:space="preserve">Parties note that jurisdictions will seek endorsement of the proposed amendments, once developed, through their jurisdictional approval processes. </w:t>
            </w:r>
          </w:p>
          <w:p w14:paraId="6BE03BB8" w14:textId="77777777" w:rsidR="00F95C9E" w:rsidRPr="004B58D1" w:rsidRDefault="00533D74" w:rsidP="00FA76C7">
            <w:pPr>
              <w:spacing w:before="120" w:line="276" w:lineRule="auto"/>
              <w:ind w:left="57" w:right="113"/>
              <w:rPr>
                <w:rFonts w:ascii="Calibri" w:eastAsia="Calibri" w:hAnsi="Calibri" w:cs="Calibri"/>
                <w:strike/>
                <w:color w:val="000000" w:themeColor="text1"/>
              </w:rPr>
            </w:pPr>
            <w:r w:rsidRPr="004B58D1">
              <w:rPr>
                <w:rFonts w:ascii="Calibri" w:eastAsia="Times New Roman" w:hAnsi="Calibri" w:cs="Calibri"/>
                <w:color w:val="000000" w:themeColor="text1"/>
                <w:lang w:eastAsia="en-AU"/>
              </w:rPr>
              <w:t>Parties agree to prioritise effort and funding to accelerate actions under Priority Reform Four</w:t>
            </w:r>
            <w:r w:rsidR="007F0333" w:rsidRPr="004B58D1">
              <w:rPr>
                <w:rFonts w:ascii="Calibri" w:eastAsia="Times New Roman" w:hAnsi="Calibri" w:cs="Calibri"/>
                <w:color w:val="000000" w:themeColor="text1"/>
                <w:lang w:eastAsia="en-AU"/>
              </w:rPr>
              <w:t xml:space="preserve"> with specific focus on progressi</w:t>
            </w:r>
            <w:r w:rsidR="00F25830" w:rsidRPr="004B58D1">
              <w:rPr>
                <w:rFonts w:ascii="Calibri" w:eastAsia="Times New Roman" w:hAnsi="Calibri" w:cs="Calibri"/>
                <w:color w:val="000000" w:themeColor="text1"/>
                <w:lang w:eastAsia="en-AU"/>
              </w:rPr>
              <w:t>ng the Community Data Projects, including addressing systemic barriers.</w:t>
            </w:r>
          </w:p>
          <w:p w14:paraId="145FF888" w14:textId="77777777" w:rsidR="00F95C9E" w:rsidRPr="004B58D1" w:rsidRDefault="00F95C9E" w:rsidP="00FA76C7">
            <w:pPr>
              <w:spacing w:before="120" w:line="276" w:lineRule="auto"/>
              <w:ind w:left="57" w:right="113"/>
              <w:rPr>
                <w:rFonts w:ascii="Calibri" w:eastAsia="Calibri" w:hAnsi="Calibri" w:cs="Calibri"/>
                <w:color w:val="000000" w:themeColor="text1"/>
              </w:rPr>
            </w:pPr>
            <w:r w:rsidRPr="004B58D1">
              <w:rPr>
                <w:rFonts w:ascii="Calibri" w:eastAsia="Calibri" w:hAnsi="Calibri" w:cs="Calibri"/>
                <w:color w:val="000000" w:themeColor="text1"/>
              </w:rPr>
              <w:t xml:space="preserve">Parties agree to </w:t>
            </w:r>
            <w:r w:rsidR="00112B5E" w:rsidRPr="004B58D1">
              <w:rPr>
                <w:rFonts w:ascii="Calibri" w:eastAsia="Calibri" w:hAnsi="Calibri" w:cs="Calibri"/>
                <w:color w:val="000000" w:themeColor="text1"/>
              </w:rPr>
              <w:t>implement Indigenous Data Sovereignty</w:t>
            </w:r>
            <w:r w:rsidR="006A61FA" w:rsidRPr="004B58D1">
              <w:rPr>
                <w:rFonts w:ascii="Calibri" w:eastAsia="Calibri" w:hAnsi="Calibri" w:cs="Calibri"/>
                <w:color w:val="000000" w:themeColor="text1"/>
              </w:rPr>
              <w:t xml:space="preserve"> (IDS) </w:t>
            </w:r>
            <w:r w:rsidR="006029E2" w:rsidRPr="004B58D1">
              <w:rPr>
                <w:rFonts w:ascii="Calibri" w:eastAsia="Calibri" w:hAnsi="Calibri" w:cs="Calibri"/>
                <w:color w:val="000000" w:themeColor="text1"/>
              </w:rPr>
              <w:t>as part of the Community Data Projects</w:t>
            </w:r>
            <w:r w:rsidR="006A61FA" w:rsidRPr="004B58D1">
              <w:rPr>
                <w:rFonts w:ascii="Calibri" w:eastAsia="Calibri" w:hAnsi="Calibri" w:cs="Calibri"/>
                <w:color w:val="000000" w:themeColor="text1"/>
              </w:rPr>
              <w:t xml:space="preserve">, adopting the definitions of IDS </w:t>
            </w:r>
            <w:r w:rsidR="00E1055D" w:rsidRPr="004B58D1">
              <w:rPr>
                <w:rFonts w:ascii="Calibri" w:eastAsia="Calibri" w:hAnsi="Calibri" w:cs="Calibri"/>
                <w:color w:val="000000" w:themeColor="text1"/>
              </w:rPr>
              <w:t xml:space="preserve">and Indigenous Data </w:t>
            </w:r>
            <w:r w:rsidR="005D34A1" w:rsidRPr="004B58D1">
              <w:rPr>
                <w:rFonts w:ascii="Calibri" w:eastAsia="Calibri" w:hAnsi="Calibri" w:cs="Calibri"/>
                <w:color w:val="000000" w:themeColor="text1"/>
              </w:rPr>
              <w:t>Governance</w:t>
            </w:r>
            <w:r w:rsidR="00E1055D" w:rsidRPr="004B58D1">
              <w:rPr>
                <w:rFonts w:ascii="Calibri" w:eastAsia="Calibri" w:hAnsi="Calibri" w:cs="Calibri"/>
                <w:color w:val="000000" w:themeColor="text1"/>
              </w:rPr>
              <w:t xml:space="preserve"> </w:t>
            </w:r>
            <w:r w:rsidR="00531C9E" w:rsidRPr="004B58D1">
              <w:rPr>
                <w:rFonts w:ascii="Calibri" w:eastAsia="Calibri" w:hAnsi="Calibri" w:cs="Calibri"/>
                <w:color w:val="000000" w:themeColor="text1"/>
              </w:rPr>
              <w:t xml:space="preserve">as set out by the </w:t>
            </w:r>
            <w:proofErr w:type="spellStart"/>
            <w:r w:rsidR="00531C9E" w:rsidRPr="004B58D1">
              <w:rPr>
                <w:rFonts w:ascii="Calibri" w:eastAsia="Calibri" w:hAnsi="Calibri" w:cs="Calibri"/>
                <w:color w:val="000000" w:themeColor="text1"/>
              </w:rPr>
              <w:t>Maiam</w:t>
            </w:r>
            <w:proofErr w:type="spellEnd"/>
            <w:r w:rsidR="00531C9E" w:rsidRPr="004B58D1">
              <w:rPr>
                <w:rFonts w:ascii="Calibri" w:eastAsia="Calibri" w:hAnsi="Calibri" w:cs="Calibri"/>
                <w:color w:val="000000" w:themeColor="text1"/>
              </w:rPr>
              <w:t xml:space="preserve"> </w:t>
            </w:r>
            <w:proofErr w:type="spellStart"/>
            <w:r w:rsidR="00531C9E" w:rsidRPr="004B58D1">
              <w:rPr>
                <w:rFonts w:ascii="Calibri" w:eastAsia="Calibri" w:hAnsi="Calibri" w:cs="Calibri"/>
                <w:color w:val="000000" w:themeColor="text1"/>
              </w:rPr>
              <w:t>nayri</w:t>
            </w:r>
            <w:proofErr w:type="spellEnd"/>
            <w:r w:rsidR="00531C9E" w:rsidRPr="004B58D1">
              <w:rPr>
                <w:rFonts w:ascii="Calibri" w:eastAsia="Calibri" w:hAnsi="Calibri" w:cs="Calibri"/>
                <w:color w:val="000000" w:themeColor="text1"/>
              </w:rPr>
              <w:t xml:space="preserve"> </w:t>
            </w:r>
            <w:proofErr w:type="spellStart"/>
            <w:r w:rsidR="00531C9E" w:rsidRPr="004B58D1">
              <w:rPr>
                <w:rFonts w:ascii="Calibri" w:eastAsia="Calibri" w:hAnsi="Calibri" w:cs="Calibri"/>
                <w:color w:val="000000" w:themeColor="text1"/>
              </w:rPr>
              <w:t>Wingara</w:t>
            </w:r>
            <w:proofErr w:type="spellEnd"/>
            <w:r w:rsidR="00531C9E" w:rsidRPr="004B58D1">
              <w:rPr>
                <w:rFonts w:ascii="Calibri" w:eastAsia="Calibri" w:hAnsi="Calibri" w:cs="Calibri"/>
                <w:color w:val="000000" w:themeColor="text1"/>
              </w:rPr>
              <w:t xml:space="preserve"> Indigenous Data Sovereignty Collective</w:t>
            </w:r>
            <w:r w:rsidR="005D34A1" w:rsidRPr="004B58D1">
              <w:rPr>
                <w:rFonts w:ascii="Calibri" w:eastAsia="Calibri" w:hAnsi="Calibri" w:cs="Calibri"/>
                <w:color w:val="000000" w:themeColor="text1"/>
              </w:rPr>
              <w:t>.</w:t>
            </w:r>
          </w:p>
          <w:p w14:paraId="40CE4875" w14:textId="77777777" w:rsidR="006E763E" w:rsidRPr="004B58D1" w:rsidRDefault="00AA61E2" w:rsidP="00FA76C7">
            <w:pPr>
              <w:spacing w:before="120" w:line="276" w:lineRule="auto"/>
              <w:ind w:left="57" w:right="113"/>
              <w:rPr>
                <w:rFonts w:ascii="Calibri" w:eastAsia="Calibri" w:hAnsi="Calibri" w:cs="Calibri"/>
                <w:color w:val="000000" w:themeColor="text1"/>
              </w:rPr>
            </w:pPr>
            <w:r w:rsidRPr="004B58D1">
              <w:rPr>
                <w:rFonts w:ascii="Calibri" w:eastAsia="Calibri" w:hAnsi="Calibri" w:cs="Calibri"/>
                <w:color w:val="000000" w:themeColor="text1"/>
              </w:rPr>
              <w:t xml:space="preserve">This will include </w:t>
            </w:r>
            <w:r w:rsidR="00F25830" w:rsidRPr="004B58D1">
              <w:rPr>
                <w:rFonts w:ascii="Calibri" w:eastAsia="Calibri" w:hAnsi="Calibri" w:cs="Calibri"/>
                <w:color w:val="000000" w:themeColor="text1"/>
              </w:rPr>
              <w:t xml:space="preserve">models for </w:t>
            </w:r>
            <w:r w:rsidR="002C7258" w:rsidRPr="004B58D1">
              <w:rPr>
                <w:rFonts w:ascii="Calibri" w:eastAsia="Calibri" w:hAnsi="Calibri" w:cs="Calibri"/>
                <w:color w:val="000000" w:themeColor="text1"/>
              </w:rPr>
              <w:t>incorporating IDG into existing data system</w:t>
            </w:r>
            <w:r w:rsidR="00274D7F" w:rsidRPr="004B58D1">
              <w:rPr>
                <w:rFonts w:ascii="Calibri" w:eastAsia="Calibri" w:hAnsi="Calibri" w:cs="Calibri"/>
                <w:color w:val="000000" w:themeColor="text1"/>
              </w:rPr>
              <w:t>s</w:t>
            </w:r>
            <w:r w:rsidR="00C5463C" w:rsidRPr="004B58D1">
              <w:rPr>
                <w:rFonts w:ascii="Calibri" w:eastAsia="Calibri" w:hAnsi="Calibri" w:cs="Calibri"/>
                <w:color w:val="000000" w:themeColor="text1"/>
              </w:rPr>
              <w:t xml:space="preserve">, strengthening the technical and </w:t>
            </w:r>
            <w:r w:rsidR="007B130D" w:rsidRPr="004B58D1">
              <w:rPr>
                <w:rFonts w:ascii="Calibri" w:eastAsia="Calibri" w:hAnsi="Calibri" w:cs="Calibri"/>
                <w:color w:val="000000" w:themeColor="text1"/>
              </w:rPr>
              <w:t>administrative</w:t>
            </w:r>
            <w:r w:rsidR="00F25830" w:rsidRPr="004B58D1">
              <w:rPr>
                <w:rFonts w:ascii="Calibri" w:eastAsia="Calibri" w:hAnsi="Calibri" w:cs="Calibri"/>
                <w:color w:val="000000" w:themeColor="text1"/>
              </w:rPr>
              <w:t xml:space="preserve"> data capability of ACCOs, </w:t>
            </w:r>
            <w:r w:rsidR="00AB5C1C" w:rsidRPr="004B58D1">
              <w:rPr>
                <w:rFonts w:ascii="Calibri" w:eastAsia="Calibri" w:hAnsi="Calibri" w:cs="Calibri"/>
                <w:color w:val="000000" w:themeColor="text1"/>
              </w:rPr>
              <w:t xml:space="preserve">governments and non-Indigenous </w:t>
            </w:r>
            <w:r w:rsidR="007B130D" w:rsidRPr="004B58D1">
              <w:rPr>
                <w:rFonts w:ascii="Calibri" w:eastAsia="Calibri" w:hAnsi="Calibri" w:cs="Calibri"/>
                <w:color w:val="000000" w:themeColor="text1"/>
              </w:rPr>
              <w:t xml:space="preserve">organisations relevant to the Community Data Projects. </w:t>
            </w:r>
          </w:p>
        </w:tc>
        <w:tc>
          <w:tcPr>
            <w:tcW w:w="3623" w:type="dxa"/>
          </w:tcPr>
          <w:p w14:paraId="44BE7C2E" w14:textId="77777777" w:rsidR="006E763E" w:rsidRPr="004B58D1" w:rsidRDefault="00D3197E" w:rsidP="00FA76C7">
            <w:pPr>
              <w:spacing w:before="120" w:line="276" w:lineRule="auto"/>
              <w:ind w:left="57" w:right="57"/>
              <w:rPr>
                <w:rFonts w:ascii="Calibri" w:eastAsia="Times New Roman" w:hAnsi="Calibri" w:cs="Calibri"/>
                <w:color w:val="000000" w:themeColor="text1"/>
                <w:lang w:eastAsia="en-AU"/>
              </w:rPr>
            </w:pPr>
            <w:r w:rsidRPr="004B58D1">
              <w:rPr>
                <w:rFonts w:ascii="Calibri" w:eastAsia="Times New Roman" w:hAnsi="Calibri" w:cs="Calibri"/>
                <w:color w:val="000000" w:themeColor="text1"/>
                <w:lang w:eastAsia="en-AU"/>
              </w:rPr>
              <w:t>Partnership</w:t>
            </w:r>
            <w:r w:rsidRPr="004B58D1">
              <w:rPr>
                <w:rFonts w:ascii="Calibri" w:eastAsia="Times New Roman" w:hAnsi="Calibri" w:cs="Calibri"/>
                <w:color w:val="000000" w:themeColor="text1"/>
                <w:lang w:val="en-GB" w:eastAsia="en-AU"/>
              </w:rPr>
              <w:t xml:space="preserve"> Working Group will provide advice to Joint Council regarding proposed amendments and timing in 2025 (following the completion of the Aboriginal and Torres Strait Islander-led Review)</w:t>
            </w:r>
            <w:r w:rsidR="00AB4BF8" w:rsidRPr="004B58D1">
              <w:rPr>
                <w:rFonts w:ascii="Calibri" w:eastAsia="Times New Roman" w:hAnsi="Calibri" w:cs="Calibri"/>
                <w:color w:val="000000" w:themeColor="text1"/>
                <w:lang w:eastAsia="en-AU"/>
              </w:rPr>
              <w:t xml:space="preserve">, including </w:t>
            </w:r>
            <w:r w:rsidR="00F25830" w:rsidRPr="004B58D1">
              <w:rPr>
                <w:rFonts w:ascii="Calibri" w:eastAsia="Times New Roman" w:hAnsi="Calibri" w:cs="Calibri"/>
                <w:color w:val="000000" w:themeColor="text1"/>
                <w:lang w:eastAsia="en-AU"/>
              </w:rPr>
              <w:t xml:space="preserve">options </w:t>
            </w:r>
            <w:r w:rsidR="00AB4BF8" w:rsidRPr="004B58D1">
              <w:rPr>
                <w:rFonts w:ascii="Calibri" w:eastAsia="Times New Roman" w:hAnsi="Calibri" w:cs="Calibri"/>
                <w:color w:val="000000" w:themeColor="text1"/>
                <w:lang w:eastAsia="en-AU"/>
              </w:rPr>
              <w:t>o</w:t>
            </w:r>
            <w:r w:rsidR="00F25830" w:rsidRPr="004B58D1">
              <w:rPr>
                <w:rFonts w:ascii="Calibri" w:eastAsia="Times New Roman" w:hAnsi="Calibri" w:cs="Calibri"/>
                <w:color w:val="000000" w:themeColor="text1"/>
                <w:lang w:eastAsia="en-AU"/>
              </w:rPr>
              <w:t>f</w:t>
            </w:r>
            <w:r w:rsidR="00AB4BF8" w:rsidRPr="004B58D1">
              <w:rPr>
                <w:rFonts w:ascii="Calibri" w:eastAsia="Times New Roman" w:hAnsi="Calibri" w:cs="Calibri"/>
                <w:color w:val="000000" w:themeColor="text1"/>
                <w:lang w:eastAsia="en-AU"/>
              </w:rPr>
              <w:t xml:space="preserve"> how a systems reform approach can be taken to deliver an expanded Priority Reform 4 (i.e. shared access to data and embedding I</w:t>
            </w:r>
            <w:r w:rsidR="00942052" w:rsidRPr="004B58D1">
              <w:rPr>
                <w:rFonts w:ascii="Calibri" w:eastAsia="Times New Roman" w:hAnsi="Calibri" w:cs="Calibri"/>
                <w:color w:val="000000" w:themeColor="text1"/>
                <w:lang w:eastAsia="en-AU"/>
              </w:rPr>
              <w:t>ndigenous Data Sovereignty and Governance)</w:t>
            </w:r>
            <w:r w:rsidR="001A4958" w:rsidRPr="004B58D1">
              <w:rPr>
                <w:rFonts w:ascii="Calibri" w:eastAsia="Times New Roman" w:hAnsi="Calibri" w:cs="Calibri"/>
                <w:color w:val="000000" w:themeColor="text1"/>
                <w:lang w:eastAsia="en-AU"/>
              </w:rPr>
              <w:t>.</w:t>
            </w:r>
          </w:p>
        </w:tc>
      </w:tr>
    </w:tbl>
    <w:p w14:paraId="4EA6991C" w14:textId="77777777" w:rsidR="00547258" w:rsidRPr="004B58D1" w:rsidRDefault="00547258" w:rsidP="00FA76C7">
      <w:pPr>
        <w:spacing w:before="120" w:line="276" w:lineRule="auto"/>
        <w:rPr>
          <w:rFonts w:ascii="Calibri" w:hAnsi="Calibri" w:cs="Calibri"/>
        </w:rPr>
      </w:pPr>
      <w:r w:rsidRPr="004B58D1">
        <w:rPr>
          <w:rFonts w:ascii="Calibri" w:hAnsi="Calibri" w:cs="Calibri"/>
        </w:rPr>
        <w:br w:type="page"/>
      </w:r>
    </w:p>
    <w:tbl>
      <w:tblPr>
        <w:tblW w:w="14740" w:type="dxa"/>
        <w:tblInd w:w="-719" w:type="dxa"/>
        <w:tblBorders>
          <w:top w:val="single" w:sz="8" w:space="0" w:color="8E744B"/>
          <w:left w:val="single" w:sz="8" w:space="0" w:color="8E744B"/>
          <w:bottom w:val="single" w:sz="8" w:space="0" w:color="8E744B"/>
          <w:right w:val="single" w:sz="8" w:space="0" w:color="8E744B"/>
          <w:insideH w:val="single" w:sz="8" w:space="0" w:color="8E744B"/>
          <w:insideV w:val="single" w:sz="8" w:space="0" w:color="8E744B"/>
        </w:tblBorders>
        <w:tblLayout w:type="fixed"/>
        <w:tblCellMar>
          <w:left w:w="0" w:type="dxa"/>
          <w:right w:w="0" w:type="dxa"/>
        </w:tblCellMar>
        <w:tblLook w:val="04A0" w:firstRow="1" w:lastRow="0" w:firstColumn="1" w:lastColumn="0" w:noHBand="0" w:noVBand="1"/>
      </w:tblPr>
      <w:tblGrid>
        <w:gridCol w:w="2675"/>
        <w:gridCol w:w="1436"/>
        <w:gridCol w:w="7006"/>
        <w:gridCol w:w="3623"/>
      </w:tblGrid>
      <w:tr w:rsidR="006E763E" w:rsidRPr="004B58D1" w14:paraId="6A0CEE34" w14:textId="77777777" w:rsidTr="5ABF73BF">
        <w:tc>
          <w:tcPr>
            <w:tcW w:w="2675" w:type="dxa"/>
            <w:tcMar>
              <w:top w:w="80" w:type="dxa"/>
              <w:left w:w="80" w:type="dxa"/>
              <w:bottom w:w="80" w:type="dxa"/>
              <w:right w:w="80" w:type="dxa"/>
            </w:tcMar>
            <w:hideMark/>
          </w:tcPr>
          <w:p w14:paraId="013DF6A3" w14:textId="77777777" w:rsidR="006E763E" w:rsidRPr="004B58D1" w:rsidRDefault="006E763E" w:rsidP="00FA76C7">
            <w:pPr>
              <w:pStyle w:val="ListParagraph"/>
              <w:numPr>
                <w:ilvl w:val="1"/>
                <w:numId w:val="9"/>
              </w:numPr>
              <w:spacing w:before="120" w:line="276" w:lineRule="auto"/>
              <w:rPr>
                <w:rFonts w:ascii="Calibri" w:eastAsia="Times New Roman" w:hAnsi="Calibri" w:cs="Calibri"/>
                <w:color w:val="000000" w:themeColor="text1"/>
                <w:lang w:eastAsia="en-AU"/>
              </w:rPr>
            </w:pPr>
            <w:r w:rsidRPr="004B58D1">
              <w:rPr>
                <w:rFonts w:ascii="Calibri" w:eastAsia="Times New Roman" w:hAnsi="Calibri" w:cs="Calibri"/>
                <w:color w:val="000000" w:themeColor="text1"/>
                <w:lang w:eastAsia="en-AU"/>
              </w:rPr>
              <w:lastRenderedPageBreak/>
              <w:t xml:space="preserve">Establish a Bureau of Indigenous </w:t>
            </w:r>
            <w:r w:rsidRPr="004B58D1">
              <w:rPr>
                <w:rFonts w:ascii="Calibri" w:eastAsia="Times New Roman" w:hAnsi="Calibri" w:cs="Calibri"/>
                <w:color w:val="000000" w:themeColor="text1"/>
                <w:lang w:val="en-US" w:eastAsia="en-AU"/>
              </w:rPr>
              <w:t>Data</w:t>
            </w:r>
          </w:p>
        </w:tc>
        <w:tc>
          <w:tcPr>
            <w:tcW w:w="1436" w:type="dxa"/>
          </w:tcPr>
          <w:p w14:paraId="412B78FF" w14:textId="77777777" w:rsidR="002B770F" w:rsidRPr="004B58D1" w:rsidRDefault="00770F1D" w:rsidP="00FA76C7">
            <w:pPr>
              <w:spacing w:before="120" w:line="276" w:lineRule="auto"/>
              <w:ind w:left="57" w:right="57"/>
              <w:rPr>
                <w:rFonts w:ascii="Calibri" w:eastAsia="Times New Roman" w:hAnsi="Calibri" w:cs="Calibri"/>
                <w:color w:val="000000" w:themeColor="text1"/>
                <w:lang w:eastAsia="en-AU"/>
              </w:rPr>
            </w:pPr>
            <w:r w:rsidRPr="004B58D1">
              <w:rPr>
                <w:rFonts w:ascii="Calibri" w:eastAsia="Times New Roman" w:hAnsi="Calibri" w:cs="Calibri"/>
                <w:color w:val="000000" w:themeColor="text1"/>
                <w:lang w:eastAsia="en-AU"/>
              </w:rPr>
              <w:t>Not agreed</w:t>
            </w:r>
          </w:p>
        </w:tc>
        <w:tc>
          <w:tcPr>
            <w:tcW w:w="7006" w:type="dxa"/>
          </w:tcPr>
          <w:p w14:paraId="3BCDA7CE" w14:textId="77777777" w:rsidR="00E9146A" w:rsidRPr="004B58D1" w:rsidRDefault="00131206" w:rsidP="00FA76C7">
            <w:pPr>
              <w:spacing w:before="120" w:line="276" w:lineRule="auto"/>
              <w:ind w:left="57" w:right="57"/>
              <w:rPr>
                <w:rFonts w:ascii="Calibri" w:eastAsia="Times New Roman" w:hAnsi="Calibri" w:cs="Calibri"/>
                <w:color w:val="000000" w:themeColor="text1"/>
                <w:lang w:eastAsia="en-AU"/>
              </w:rPr>
            </w:pPr>
            <w:r w:rsidRPr="004B58D1">
              <w:rPr>
                <w:rFonts w:ascii="Calibri" w:eastAsia="Times New Roman" w:hAnsi="Calibri" w:cs="Calibri"/>
                <w:color w:val="000000" w:themeColor="text1"/>
                <w:lang w:eastAsia="en-AU"/>
              </w:rPr>
              <w:t xml:space="preserve">Parties </w:t>
            </w:r>
            <w:r w:rsidR="00AB6C9B" w:rsidRPr="004B58D1">
              <w:rPr>
                <w:rFonts w:ascii="Calibri" w:eastAsia="Times New Roman" w:hAnsi="Calibri" w:cs="Calibri"/>
                <w:color w:val="000000" w:themeColor="text1"/>
                <w:lang w:eastAsia="en-AU"/>
              </w:rPr>
              <w:t>acknowledge insufficient progress</w:t>
            </w:r>
            <w:r w:rsidR="004C128C" w:rsidRPr="004B58D1">
              <w:rPr>
                <w:rFonts w:ascii="Calibri" w:eastAsia="Times New Roman" w:hAnsi="Calibri" w:cs="Calibri"/>
                <w:color w:val="000000" w:themeColor="text1"/>
                <w:lang w:eastAsia="en-AU"/>
              </w:rPr>
              <w:t xml:space="preserve"> on data development</w:t>
            </w:r>
            <w:r w:rsidR="00AB6C9B" w:rsidRPr="004B58D1">
              <w:rPr>
                <w:rFonts w:ascii="Calibri" w:eastAsia="Times New Roman" w:hAnsi="Calibri" w:cs="Calibri"/>
                <w:color w:val="000000" w:themeColor="text1"/>
                <w:lang w:eastAsia="en-AU"/>
              </w:rPr>
              <w:t xml:space="preserve"> </w:t>
            </w:r>
            <w:r w:rsidR="003979B4" w:rsidRPr="004B58D1">
              <w:rPr>
                <w:rFonts w:ascii="Calibri" w:eastAsia="Times New Roman" w:hAnsi="Calibri" w:cs="Calibri"/>
                <w:color w:val="000000" w:themeColor="text1"/>
                <w:lang w:eastAsia="en-AU"/>
              </w:rPr>
              <w:t>and</w:t>
            </w:r>
            <w:r w:rsidR="00AB6C9B" w:rsidRPr="004B58D1">
              <w:rPr>
                <w:rFonts w:ascii="Calibri" w:eastAsia="Times New Roman" w:hAnsi="Calibri" w:cs="Calibri"/>
                <w:color w:val="000000" w:themeColor="text1"/>
                <w:lang w:eastAsia="en-AU"/>
              </w:rPr>
              <w:t xml:space="preserve"> </w:t>
            </w:r>
            <w:r w:rsidRPr="004B58D1">
              <w:rPr>
                <w:rFonts w:ascii="Calibri" w:eastAsia="Times New Roman" w:hAnsi="Calibri" w:cs="Calibri"/>
                <w:color w:val="000000" w:themeColor="text1"/>
                <w:lang w:eastAsia="en-AU"/>
              </w:rPr>
              <w:t xml:space="preserve">agree </w:t>
            </w:r>
            <w:r w:rsidR="005F2262" w:rsidRPr="004B58D1">
              <w:rPr>
                <w:rFonts w:ascii="Calibri" w:eastAsia="Times New Roman" w:hAnsi="Calibri" w:cs="Calibri"/>
                <w:color w:val="000000" w:themeColor="text1"/>
                <w:lang w:eastAsia="en-AU"/>
              </w:rPr>
              <w:t>the functions outlined in the P</w:t>
            </w:r>
            <w:r w:rsidR="005F28FE" w:rsidRPr="004B58D1">
              <w:rPr>
                <w:rFonts w:ascii="Calibri" w:eastAsia="Times New Roman" w:hAnsi="Calibri" w:cs="Calibri"/>
                <w:color w:val="000000" w:themeColor="text1"/>
                <w:lang w:eastAsia="en-AU"/>
              </w:rPr>
              <w:t xml:space="preserve">roductivity </w:t>
            </w:r>
            <w:r w:rsidR="005F2262" w:rsidRPr="004B58D1">
              <w:rPr>
                <w:rFonts w:ascii="Calibri" w:eastAsia="Times New Roman" w:hAnsi="Calibri" w:cs="Calibri"/>
                <w:color w:val="000000" w:themeColor="text1"/>
                <w:lang w:eastAsia="en-AU"/>
              </w:rPr>
              <w:t>C</w:t>
            </w:r>
            <w:r w:rsidR="005F28FE" w:rsidRPr="004B58D1">
              <w:rPr>
                <w:rFonts w:ascii="Calibri" w:eastAsia="Times New Roman" w:hAnsi="Calibri" w:cs="Calibri"/>
                <w:color w:val="000000" w:themeColor="text1"/>
                <w:lang w:eastAsia="en-AU"/>
              </w:rPr>
              <w:t>ommission</w:t>
            </w:r>
            <w:r w:rsidR="005F2262" w:rsidRPr="004B58D1">
              <w:rPr>
                <w:rFonts w:ascii="Calibri" w:eastAsia="Times New Roman" w:hAnsi="Calibri" w:cs="Calibri"/>
                <w:color w:val="000000" w:themeColor="text1"/>
                <w:lang w:eastAsia="en-AU"/>
              </w:rPr>
              <w:t xml:space="preserve"> </w:t>
            </w:r>
            <w:r w:rsidR="005F28FE" w:rsidRPr="004B58D1">
              <w:rPr>
                <w:rFonts w:ascii="Calibri" w:eastAsia="Times New Roman" w:hAnsi="Calibri" w:cs="Calibri"/>
                <w:color w:val="000000" w:themeColor="text1"/>
                <w:lang w:eastAsia="en-AU"/>
              </w:rPr>
              <w:t xml:space="preserve">Review </w:t>
            </w:r>
            <w:r w:rsidRPr="004B58D1">
              <w:rPr>
                <w:rFonts w:ascii="Calibri" w:eastAsia="Times New Roman" w:hAnsi="Calibri" w:cs="Calibri"/>
                <w:color w:val="000000" w:themeColor="text1"/>
                <w:lang w:eastAsia="en-AU"/>
              </w:rPr>
              <w:t xml:space="preserve">would be a valuable </w:t>
            </w:r>
            <w:r w:rsidR="00A575B7" w:rsidRPr="004B58D1">
              <w:rPr>
                <w:rFonts w:ascii="Calibri" w:eastAsia="Times New Roman" w:hAnsi="Calibri" w:cs="Calibri"/>
                <w:color w:val="000000" w:themeColor="text1"/>
                <w:lang w:eastAsia="en-AU"/>
              </w:rPr>
              <w:t xml:space="preserve">addition to the </w:t>
            </w:r>
            <w:r w:rsidR="00D10B36" w:rsidRPr="004B58D1">
              <w:rPr>
                <w:rFonts w:ascii="Calibri" w:eastAsia="Times New Roman" w:hAnsi="Calibri" w:cs="Calibri"/>
                <w:color w:val="000000" w:themeColor="text1"/>
                <w:lang w:eastAsia="en-AU"/>
              </w:rPr>
              <w:t xml:space="preserve">Closing the Gap </w:t>
            </w:r>
            <w:r w:rsidR="007349AB" w:rsidRPr="004B58D1">
              <w:rPr>
                <w:rFonts w:ascii="Calibri" w:eastAsia="Times New Roman" w:hAnsi="Calibri" w:cs="Calibri"/>
                <w:color w:val="000000" w:themeColor="text1"/>
                <w:lang w:eastAsia="en-AU"/>
              </w:rPr>
              <w:t>framework</w:t>
            </w:r>
            <w:r w:rsidR="00F34F47" w:rsidRPr="004B58D1">
              <w:rPr>
                <w:rFonts w:ascii="Calibri" w:eastAsia="Times New Roman" w:hAnsi="Calibri" w:cs="Calibri"/>
                <w:color w:val="000000" w:themeColor="text1"/>
                <w:lang w:eastAsia="en-AU"/>
              </w:rPr>
              <w:t xml:space="preserve"> and </w:t>
            </w:r>
            <w:r w:rsidR="005F2262" w:rsidRPr="004B58D1">
              <w:rPr>
                <w:rFonts w:ascii="Calibri" w:eastAsia="Times New Roman" w:hAnsi="Calibri" w:cs="Calibri"/>
                <w:color w:val="000000" w:themeColor="text1"/>
                <w:lang w:eastAsia="en-AU"/>
              </w:rPr>
              <w:t>need to be implemented</w:t>
            </w:r>
            <w:r w:rsidR="007349AB" w:rsidRPr="004B58D1">
              <w:rPr>
                <w:rFonts w:ascii="Calibri" w:eastAsia="Times New Roman" w:hAnsi="Calibri" w:cs="Calibri"/>
                <w:color w:val="000000" w:themeColor="text1"/>
                <w:lang w:eastAsia="en-AU"/>
              </w:rPr>
              <w:t xml:space="preserve">. </w:t>
            </w:r>
          </w:p>
          <w:p w14:paraId="5BAB4E9E" w14:textId="77777777" w:rsidR="007349AB" w:rsidRPr="004B58D1" w:rsidRDefault="00770F1D" w:rsidP="00FA76C7">
            <w:pPr>
              <w:spacing w:before="120" w:line="276" w:lineRule="auto"/>
              <w:ind w:left="57" w:right="57"/>
              <w:rPr>
                <w:rFonts w:ascii="Calibri" w:eastAsia="Times New Roman" w:hAnsi="Calibri" w:cs="Calibri"/>
                <w:color w:val="000000" w:themeColor="text1"/>
                <w:lang w:eastAsia="en-AU"/>
              </w:rPr>
            </w:pPr>
            <w:r w:rsidRPr="004B58D1">
              <w:rPr>
                <w:rFonts w:ascii="Calibri" w:eastAsia="Times New Roman" w:hAnsi="Calibri" w:cs="Calibri"/>
                <w:color w:val="000000" w:themeColor="text1"/>
                <w:lang w:eastAsia="en-AU"/>
              </w:rPr>
              <w:t xml:space="preserve">Without pre-empting decisions of governments, </w:t>
            </w:r>
            <w:r w:rsidR="007349AB" w:rsidRPr="004B58D1">
              <w:rPr>
                <w:rFonts w:ascii="Calibri" w:eastAsia="Times New Roman" w:hAnsi="Calibri" w:cs="Calibri"/>
                <w:color w:val="000000" w:themeColor="text1"/>
                <w:lang w:eastAsia="en-AU"/>
              </w:rPr>
              <w:t xml:space="preserve">Parties </w:t>
            </w:r>
            <w:r w:rsidRPr="004B58D1">
              <w:rPr>
                <w:rFonts w:ascii="Calibri" w:eastAsia="Times New Roman" w:hAnsi="Calibri" w:cs="Calibri"/>
                <w:color w:val="000000" w:themeColor="text1"/>
                <w:lang w:eastAsia="en-AU"/>
              </w:rPr>
              <w:t>agree</w:t>
            </w:r>
            <w:r w:rsidR="00221CDE" w:rsidRPr="004B58D1">
              <w:rPr>
                <w:rFonts w:ascii="Calibri" w:eastAsia="Times New Roman" w:hAnsi="Calibri" w:cs="Calibri"/>
                <w:color w:val="000000" w:themeColor="text1"/>
                <w:lang w:eastAsia="en-AU"/>
              </w:rPr>
              <w:t xml:space="preserve"> to consult and consider scope and complex implementation requirements, including linkages with existing data work</w:t>
            </w:r>
            <w:r w:rsidR="006D68D6" w:rsidRPr="004B58D1">
              <w:rPr>
                <w:rFonts w:ascii="Calibri" w:eastAsia="Times New Roman" w:hAnsi="Calibri" w:cs="Calibri"/>
                <w:color w:val="000000" w:themeColor="text1"/>
                <w:lang w:eastAsia="en-AU"/>
              </w:rPr>
              <w:t xml:space="preserve">. </w:t>
            </w:r>
          </w:p>
          <w:p w14:paraId="55F3F9DC" w14:textId="77777777" w:rsidR="000C1FD3" w:rsidRPr="004B58D1" w:rsidRDefault="000C1FD3" w:rsidP="00FA76C7">
            <w:pPr>
              <w:spacing w:before="120" w:line="276" w:lineRule="auto"/>
              <w:rPr>
                <w:rFonts w:ascii="Calibri" w:hAnsi="Calibri" w:cs="Calibri"/>
                <w:lang w:eastAsia="en-AU"/>
              </w:rPr>
            </w:pPr>
          </w:p>
        </w:tc>
        <w:tc>
          <w:tcPr>
            <w:tcW w:w="3623" w:type="dxa"/>
          </w:tcPr>
          <w:p w14:paraId="0BC54D6F" w14:textId="77777777" w:rsidR="004C128C" w:rsidRPr="004B58D1" w:rsidRDefault="004D285E" w:rsidP="00FA76C7">
            <w:pPr>
              <w:spacing w:before="120" w:line="276" w:lineRule="auto"/>
              <w:ind w:left="57" w:right="57"/>
              <w:rPr>
                <w:rFonts w:ascii="Calibri" w:hAnsi="Calibri" w:cs="Calibri"/>
                <w:color w:val="000000" w:themeColor="text1"/>
                <w:lang w:eastAsia="en-AU"/>
              </w:rPr>
            </w:pPr>
            <w:r w:rsidRPr="004B58D1">
              <w:rPr>
                <w:rFonts w:ascii="Calibri" w:hAnsi="Calibri" w:cs="Calibri"/>
                <w:color w:val="000000" w:themeColor="text1"/>
                <w:lang w:eastAsia="en-AU"/>
              </w:rPr>
              <w:t xml:space="preserve">Jurisdictions to identify lead agencies and senior representatives to participate in </w:t>
            </w:r>
            <w:r w:rsidR="00790EB2" w:rsidRPr="004B58D1">
              <w:rPr>
                <w:rFonts w:ascii="Calibri" w:hAnsi="Calibri" w:cs="Calibri"/>
                <w:color w:val="000000" w:themeColor="text1"/>
                <w:lang w:eastAsia="en-AU"/>
              </w:rPr>
              <w:t xml:space="preserve">a </w:t>
            </w:r>
            <w:r w:rsidRPr="004B58D1">
              <w:rPr>
                <w:rFonts w:ascii="Calibri" w:hAnsi="Calibri" w:cs="Calibri"/>
                <w:color w:val="000000" w:themeColor="text1"/>
                <w:lang w:eastAsia="en-AU"/>
              </w:rPr>
              <w:t xml:space="preserve">Data Partnership </w:t>
            </w:r>
            <w:r w:rsidRPr="004B58D1">
              <w:rPr>
                <w:rFonts w:ascii="Calibri" w:eastAsia="Times New Roman" w:hAnsi="Calibri" w:cs="Calibri"/>
                <w:color w:val="000000" w:themeColor="text1"/>
                <w:lang w:eastAsia="en-AU"/>
              </w:rPr>
              <w:t>to accelerate progress on data development</w:t>
            </w:r>
            <w:r w:rsidRPr="004B58D1">
              <w:rPr>
                <w:rFonts w:ascii="Calibri" w:hAnsi="Calibri" w:cs="Calibri"/>
                <w:color w:val="000000" w:themeColor="text1"/>
                <w:lang w:eastAsia="en-AU"/>
              </w:rPr>
              <w:t xml:space="preserve">. </w:t>
            </w:r>
          </w:p>
          <w:p w14:paraId="2B384D01" w14:textId="77777777" w:rsidR="004D285E" w:rsidRPr="004B58D1" w:rsidRDefault="004D285E" w:rsidP="00FA76C7">
            <w:pPr>
              <w:spacing w:before="120" w:line="276" w:lineRule="auto"/>
              <w:ind w:left="57" w:right="57"/>
              <w:rPr>
                <w:rFonts w:ascii="Calibri" w:eastAsia="Times New Roman" w:hAnsi="Calibri" w:cs="Calibri"/>
                <w:color w:val="000000" w:themeColor="text1"/>
                <w:lang w:eastAsia="en-AU"/>
              </w:rPr>
            </w:pPr>
            <w:r w:rsidRPr="004B58D1">
              <w:rPr>
                <w:rFonts w:ascii="Calibri" w:hAnsi="Calibri" w:cs="Calibri"/>
                <w:color w:val="000000" w:themeColor="text1"/>
                <w:lang w:eastAsia="en-AU"/>
              </w:rPr>
              <w:t>Independent technical specialists to be invited to join</w:t>
            </w:r>
            <w:r w:rsidR="00790EB2" w:rsidRPr="004B58D1">
              <w:rPr>
                <w:rFonts w:ascii="Calibri" w:hAnsi="Calibri" w:cs="Calibri"/>
                <w:color w:val="000000" w:themeColor="text1"/>
                <w:lang w:eastAsia="en-AU"/>
              </w:rPr>
              <w:t xml:space="preserve"> the</w:t>
            </w:r>
            <w:r w:rsidRPr="004B58D1">
              <w:rPr>
                <w:rFonts w:ascii="Calibri" w:hAnsi="Calibri" w:cs="Calibri"/>
                <w:color w:val="000000" w:themeColor="text1"/>
                <w:lang w:eastAsia="en-AU"/>
              </w:rPr>
              <w:t xml:space="preserve"> Data Partnership.</w:t>
            </w:r>
          </w:p>
          <w:p w14:paraId="29EEE340" w14:textId="77777777" w:rsidR="004D285E" w:rsidRPr="004B58D1" w:rsidRDefault="00790EB2" w:rsidP="00FA76C7">
            <w:pPr>
              <w:spacing w:before="120" w:line="276" w:lineRule="auto"/>
              <w:ind w:left="57" w:right="57"/>
              <w:rPr>
                <w:rFonts w:ascii="Calibri" w:eastAsia="Times New Roman" w:hAnsi="Calibri" w:cs="Calibri"/>
                <w:color w:val="000000" w:themeColor="text1"/>
                <w:lang w:eastAsia="en-AU"/>
              </w:rPr>
            </w:pPr>
            <w:r w:rsidRPr="004B58D1">
              <w:rPr>
                <w:rFonts w:ascii="Calibri" w:eastAsia="Times New Roman" w:hAnsi="Calibri" w:cs="Calibri"/>
                <w:color w:val="000000" w:themeColor="text1"/>
                <w:lang w:eastAsia="en-AU"/>
              </w:rPr>
              <w:t xml:space="preserve">The </w:t>
            </w:r>
            <w:r w:rsidR="004D285E" w:rsidRPr="004B58D1">
              <w:rPr>
                <w:rFonts w:ascii="Calibri" w:eastAsia="Times New Roman" w:hAnsi="Calibri" w:cs="Calibri"/>
                <w:color w:val="000000" w:themeColor="text1"/>
                <w:lang w:eastAsia="en-AU"/>
              </w:rPr>
              <w:t>Data Partnership will develop draft Terms of Reference for Joint Council (out of session)</w:t>
            </w:r>
            <w:r w:rsidR="00065101" w:rsidRPr="004B58D1">
              <w:rPr>
                <w:rFonts w:ascii="Calibri" w:eastAsia="Times New Roman" w:hAnsi="Calibri" w:cs="Calibri"/>
                <w:color w:val="000000" w:themeColor="text1"/>
                <w:lang w:eastAsia="en-AU"/>
              </w:rPr>
              <w:t>.</w:t>
            </w:r>
          </w:p>
          <w:p w14:paraId="4C90D774" w14:textId="77777777" w:rsidR="004C128C" w:rsidRPr="004B58D1" w:rsidRDefault="00790EB2" w:rsidP="00FA76C7">
            <w:pPr>
              <w:spacing w:before="120" w:line="276" w:lineRule="auto"/>
              <w:ind w:left="57" w:right="57"/>
              <w:rPr>
                <w:rFonts w:ascii="Calibri" w:eastAsia="Times New Roman" w:hAnsi="Calibri" w:cs="Calibri"/>
                <w:color w:val="000000" w:themeColor="text1"/>
                <w:lang w:eastAsia="en-AU"/>
              </w:rPr>
            </w:pPr>
            <w:r w:rsidRPr="004B58D1">
              <w:rPr>
                <w:rFonts w:ascii="Calibri" w:eastAsia="Times New Roman" w:hAnsi="Calibri" w:cs="Calibri"/>
                <w:color w:val="000000" w:themeColor="text1"/>
                <w:lang w:eastAsia="en-AU"/>
              </w:rPr>
              <w:t xml:space="preserve">The </w:t>
            </w:r>
            <w:r w:rsidR="004D285E" w:rsidRPr="004B58D1">
              <w:rPr>
                <w:rFonts w:ascii="Calibri" w:hAnsi="Calibri" w:cs="Calibri"/>
                <w:color w:val="000000" w:themeColor="text1"/>
                <w:lang w:eastAsia="en-AU"/>
              </w:rPr>
              <w:t xml:space="preserve">Data Partnership </w:t>
            </w:r>
            <w:r w:rsidR="004C128C" w:rsidRPr="004B58D1">
              <w:rPr>
                <w:rFonts w:ascii="Calibri" w:eastAsia="Times New Roman" w:hAnsi="Calibri" w:cs="Calibri"/>
                <w:color w:val="000000" w:themeColor="text1"/>
                <w:lang w:eastAsia="en-AU"/>
              </w:rPr>
              <w:t>will consider the logistical, scope, roles and responsibilities, and resourcing complexities to support Indigenous Data Governance and Closing the Gap data development</w:t>
            </w:r>
            <w:r w:rsidR="00770F1D" w:rsidRPr="004B58D1">
              <w:rPr>
                <w:rFonts w:ascii="Calibri" w:eastAsia="Times New Roman" w:hAnsi="Calibri" w:cs="Calibri"/>
                <w:color w:val="000000" w:themeColor="text1"/>
                <w:lang w:eastAsia="en-AU"/>
              </w:rPr>
              <w:t>, including examining the option of a Bureau of Indigenous Data</w:t>
            </w:r>
            <w:r w:rsidR="004C128C" w:rsidRPr="004B58D1">
              <w:rPr>
                <w:rFonts w:ascii="Calibri" w:eastAsia="Times New Roman" w:hAnsi="Calibri" w:cs="Calibri"/>
                <w:color w:val="000000" w:themeColor="text1"/>
                <w:lang w:eastAsia="en-AU"/>
              </w:rPr>
              <w:t>.</w:t>
            </w:r>
          </w:p>
          <w:p w14:paraId="6BA668BC" w14:textId="77777777" w:rsidR="006E763E" w:rsidRPr="004B58D1" w:rsidRDefault="004D285E" w:rsidP="00FA76C7">
            <w:pPr>
              <w:spacing w:before="120" w:line="276" w:lineRule="auto"/>
              <w:ind w:left="57" w:right="57"/>
              <w:rPr>
                <w:rFonts w:ascii="Calibri" w:eastAsia="Times New Roman" w:hAnsi="Calibri" w:cs="Calibri"/>
                <w:color w:val="000000" w:themeColor="text1"/>
                <w:lang w:eastAsia="en-AU"/>
              </w:rPr>
            </w:pPr>
            <w:r w:rsidRPr="004B58D1">
              <w:rPr>
                <w:rFonts w:ascii="Calibri" w:hAnsi="Calibri" w:cs="Calibri"/>
                <w:color w:val="000000" w:themeColor="text1"/>
                <w:lang w:eastAsia="en-AU"/>
              </w:rPr>
              <w:t xml:space="preserve">Data Partnership </w:t>
            </w:r>
            <w:r w:rsidR="004C128C" w:rsidRPr="004B58D1">
              <w:rPr>
                <w:rFonts w:ascii="Calibri" w:eastAsia="Times New Roman" w:hAnsi="Calibri" w:cs="Calibri"/>
                <w:color w:val="000000" w:themeColor="text1"/>
                <w:lang w:eastAsia="en-AU"/>
              </w:rPr>
              <w:t xml:space="preserve">will provide initial recommendations to Joint Council </w:t>
            </w:r>
            <w:r w:rsidR="00B33A4E" w:rsidRPr="004B58D1">
              <w:rPr>
                <w:rFonts w:ascii="Calibri" w:eastAsia="Times New Roman" w:hAnsi="Calibri" w:cs="Calibri"/>
                <w:color w:val="000000" w:themeColor="text1"/>
                <w:lang w:eastAsia="en-AU"/>
              </w:rPr>
              <w:t>at the first meeting in 2025</w:t>
            </w:r>
            <w:r w:rsidR="00625CC5" w:rsidRPr="004B58D1">
              <w:rPr>
                <w:rFonts w:ascii="Calibri" w:eastAsia="Times New Roman" w:hAnsi="Calibri" w:cs="Calibri"/>
                <w:color w:val="000000" w:themeColor="text1"/>
                <w:lang w:eastAsia="en-AU"/>
              </w:rPr>
              <w:t xml:space="preserve"> (May or June).</w:t>
            </w:r>
          </w:p>
        </w:tc>
      </w:tr>
    </w:tbl>
    <w:p w14:paraId="0D1B2F1D" w14:textId="5D034BC9" w:rsidR="00905A8E" w:rsidRPr="004B58D1" w:rsidRDefault="5ABF73BF" w:rsidP="00FA76C7">
      <w:pPr>
        <w:spacing w:before="120" w:line="276" w:lineRule="auto"/>
        <w:rPr>
          <w:rFonts w:ascii="Calibri" w:hAnsi="Calibri" w:cs="Calibri"/>
        </w:rPr>
      </w:pPr>
      <w:r w:rsidRPr="004B58D1">
        <w:rPr>
          <w:rFonts w:ascii="Calibri" w:hAnsi="Calibri" w:cs="Calibri"/>
        </w:rPr>
        <w:br w:type="page"/>
      </w:r>
    </w:p>
    <w:tbl>
      <w:tblPr>
        <w:tblW w:w="14742" w:type="dxa"/>
        <w:tblInd w:w="-719" w:type="dxa"/>
        <w:tblBorders>
          <w:top w:val="single" w:sz="8" w:space="0" w:color="8E744B"/>
          <w:left w:val="single" w:sz="8" w:space="0" w:color="8E744B"/>
          <w:bottom w:val="single" w:sz="8" w:space="0" w:color="8E744B"/>
          <w:right w:val="single" w:sz="8" w:space="0" w:color="8E744B"/>
          <w:insideH w:val="single" w:sz="8" w:space="0" w:color="8E744B"/>
          <w:insideV w:val="single" w:sz="8" w:space="0" w:color="8E744B"/>
        </w:tblBorders>
        <w:tblCellMar>
          <w:left w:w="0" w:type="dxa"/>
          <w:right w:w="0" w:type="dxa"/>
        </w:tblCellMar>
        <w:tblLook w:val="04A0" w:firstRow="1" w:lastRow="0" w:firstColumn="1" w:lastColumn="0" w:noHBand="0" w:noVBand="1"/>
      </w:tblPr>
      <w:tblGrid>
        <w:gridCol w:w="2694"/>
        <w:gridCol w:w="1417"/>
        <w:gridCol w:w="6946"/>
        <w:gridCol w:w="3685"/>
      </w:tblGrid>
      <w:tr w:rsidR="00592D1A" w:rsidRPr="004B58D1" w14:paraId="79D61EAD" w14:textId="77777777" w:rsidTr="00852B2D">
        <w:trPr>
          <w:tblHeader/>
        </w:trPr>
        <w:tc>
          <w:tcPr>
            <w:tcW w:w="2694" w:type="dxa"/>
            <w:shd w:val="clear" w:color="auto" w:fill="034C75"/>
            <w:tcMar>
              <w:top w:w="80" w:type="dxa"/>
              <w:left w:w="80" w:type="dxa"/>
              <w:bottom w:w="80" w:type="dxa"/>
              <w:right w:w="80" w:type="dxa"/>
            </w:tcMar>
            <w:hideMark/>
          </w:tcPr>
          <w:p w14:paraId="66EB266D" w14:textId="77777777" w:rsidR="00592D1A" w:rsidRPr="000E03EC" w:rsidRDefault="00592D1A" w:rsidP="00FA76C7">
            <w:pPr>
              <w:pStyle w:val="NoSpacing"/>
              <w:spacing w:before="120" w:line="276" w:lineRule="auto"/>
              <w:contextualSpacing w:val="0"/>
              <w:jc w:val="center"/>
              <w:rPr>
                <w:rFonts w:ascii="Calibri" w:hAnsi="Calibri" w:cs="Calibri"/>
                <w:b/>
                <w:bCs/>
                <w:color w:val="FFFFFF" w:themeColor="background1"/>
                <w:sz w:val="22"/>
                <w:szCs w:val="22"/>
                <w:lang w:eastAsia="en-AU"/>
              </w:rPr>
            </w:pPr>
            <w:r w:rsidRPr="000E03EC">
              <w:rPr>
                <w:rFonts w:ascii="Calibri" w:hAnsi="Calibri" w:cs="Calibri"/>
                <w:b/>
                <w:bCs/>
                <w:color w:val="FFFFFF" w:themeColor="background1"/>
                <w:sz w:val="22"/>
                <w:szCs w:val="22"/>
                <w:lang w:eastAsia="en-AU"/>
              </w:rPr>
              <w:lastRenderedPageBreak/>
              <w:t>RECOMMENDATION</w:t>
            </w:r>
          </w:p>
        </w:tc>
        <w:tc>
          <w:tcPr>
            <w:tcW w:w="1417" w:type="dxa"/>
            <w:shd w:val="clear" w:color="auto" w:fill="034C75"/>
          </w:tcPr>
          <w:p w14:paraId="662E1AF5" w14:textId="77777777" w:rsidR="00592D1A" w:rsidRPr="000E03EC" w:rsidRDefault="00592D1A" w:rsidP="00FA76C7">
            <w:pPr>
              <w:pStyle w:val="NoSpacing"/>
              <w:spacing w:before="120" w:line="276" w:lineRule="auto"/>
              <w:contextualSpacing w:val="0"/>
              <w:jc w:val="center"/>
              <w:rPr>
                <w:rFonts w:ascii="Calibri" w:hAnsi="Calibri" w:cs="Calibri"/>
                <w:b/>
                <w:bCs/>
                <w:color w:val="FFFFFF" w:themeColor="background1"/>
                <w:sz w:val="22"/>
                <w:szCs w:val="22"/>
                <w:lang w:eastAsia="en-AU"/>
              </w:rPr>
            </w:pPr>
            <w:r w:rsidRPr="000E03EC">
              <w:rPr>
                <w:rFonts w:ascii="Calibri" w:hAnsi="Calibri" w:cs="Calibri"/>
                <w:b/>
                <w:bCs/>
                <w:color w:val="FFFFFF" w:themeColor="background1"/>
                <w:sz w:val="22"/>
                <w:szCs w:val="22"/>
                <w:lang w:eastAsia="en-AU"/>
              </w:rPr>
              <w:t>RESPONSE</w:t>
            </w:r>
          </w:p>
        </w:tc>
        <w:tc>
          <w:tcPr>
            <w:tcW w:w="6946" w:type="dxa"/>
            <w:shd w:val="clear" w:color="auto" w:fill="034C75"/>
          </w:tcPr>
          <w:p w14:paraId="11CD1068" w14:textId="1AE3291E" w:rsidR="00592D1A" w:rsidRPr="000E03EC" w:rsidRDefault="00592D1A" w:rsidP="00FA76C7">
            <w:pPr>
              <w:pStyle w:val="NoSpacing"/>
              <w:spacing w:before="120" w:line="276" w:lineRule="auto"/>
              <w:contextualSpacing w:val="0"/>
              <w:jc w:val="center"/>
              <w:rPr>
                <w:rFonts w:ascii="Calibri" w:hAnsi="Calibri" w:cs="Calibri"/>
                <w:b/>
                <w:bCs/>
                <w:color w:val="FFFFFF" w:themeColor="background1"/>
                <w:sz w:val="22"/>
                <w:szCs w:val="22"/>
                <w:lang w:eastAsia="en-AU"/>
              </w:rPr>
            </w:pPr>
            <w:r w:rsidRPr="000E03EC">
              <w:rPr>
                <w:rFonts w:ascii="Calibri" w:hAnsi="Calibri" w:cs="Calibri"/>
                <w:b/>
                <w:bCs/>
                <w:color w:val="FFFFFF" w:themeColor="background1"/>
                <w:sz w:val="22"/>
                <w:szCs w:val="22"/>
                <w:lang w:eastAsia="en-AU"/>
              </w:rPr>
              <w:t>COMMENT</w:t>
            </w:r>
          </w:p>
        </w:tc>
        <w:tc>
          <w:tcPr>
            <w:tcW w:w="3685" w:type="dxa"/>
            <w:shd w:val="clear" w:color="auto" w:fill="034C75"/>
          </w:tcPr>
          <w:p w14:paraId="02FB32BD" w14:textId="77777777" w:rsidR="00592D1A" w:rsidRPr="000E03EC" w:rsidRDefault="00592D1A" w:rsidP="00FA76C7">
            <w:pPr>
              <w:pStyle w:val="NoSpacing"/>
              <w:spacing w:before="120" w:line="276" w:lineRule="auto"/>
              <w:contextualSpacing w:val="0"/>
              <w:jc w:val="center"/>
              <w:rPr>
                <w:rFonts w:ascii="Calibri" w:hAnsi="Calibri" w:cs="Calibri"/>
                <w:b/>
                <w:bCs/>
                <w:color w:val="FFFFFF" w:themeColor="background1"/>
                <w:sz w:val="22"/>
                <w:szCs w:val="22"/>
                <w:lang w:eastAsia="en-AU"/>
              </w:rPr>
            </w:pPr>
            <w:r w:rsidRPr="000E03EC">
              <w:rPr>
                <w:rFonts w:ascii="Calibri" w:hAnsi="Calibri" w:cs="Calibri"/>
                <w:b/>
                <w:bCs/>
                <w:color w:val="FFFFFF" w:themeColor="background1"/>
                <w:sz w:val="22"/>
                <w:szCs w:val="22"/>
                <w:lang w:eastAsia="en-AU"/>
              </w:rPr>
              <w:t>IMPLEMENTATION &amp; MONITORING</w:t>
            </w:r>
          </w:p>
        </w:tc>
      </w:tr>
      <w:tr w:rsidR="00592D1A" w:rsidRPr="004B58D1" w14:paraId="6C088DF4" w14:textId="77777777" w:rsidTr="5ABF73BF">
        <w:tc>
          <w:tcPr>
            <w:tcW w:w="2694" w:type="dxa"/>
            <w:tcMar>
              <w:top w:w="80" w:type="dxa"/>
              <w:left w:w="80" w:type="dxa"/>
              <w:bottom w:w="80" w:type="dxa"/>
              <w:right w:w="80" w:type="dxa"/>
            </w:tcMar>
            <w:hideMark/>
          </w:tcPr>
          <w:p w14:paraId="2663BE86" w14:textId="77777777" w:rsidR="00592D1A" w:rsidRPr="004B58D1" w:rsidRDefault="00592D1A" w:rsidP="00FA76C7">
            <w:pPr>
              <w:pStyle w:val="ListParagraph"/>
              <w:numPr>
                <w:ilvl w:val="1"/>
                <w:numId w:val="10"/>
              </w:numPr>
              <w:spacing w:before="120" w:line="276" w:lineRule="auto"/>
              <w:rPr>
                <w:rFonts w:ascii="Calibri" w:eastAsia="Times New Roman" w:hAnsi="Calibri" w:cs="Calibri"/>
                <w:color w:val="000000" w:themeColor="text1"/>
                <w:lang w:eastAsia="en-AU"/>
              </w:rPr>
            </w:pPr>
            <w:r w:rsidRPr="004B58D1">
              <w:rPr>
                <w:rFonts w:ascii="Calibri" w:eastAsia="Times New Roman" w:hAnsi="Calibri" w:cs="Calibri"/>
                <w:color w:val="000000" w:themeColor="text1"/>
                <w:lang w:eastAsia="en-AU"/>
              </w:rPr>
              <w:t>Government departments develop and execute a transformation strategy for the portfolio</w:t>
            </w:r>
          </w:p>
        </w:tc>
        <w:tc>
          <w:tcPr>
            <w:tcW w:w="1417" w:type="dxa"/>
          </w:tcPr>
          <w:p w14:paraId="5B90E5D5" w14:textId="77777777" w:rsidR="00592D1A" w:rsidRPr="004B58D1" w:rsidRDefault="002B5FF3" w:rsidP="00FA76C7">
            <w:pPr>
              <w:spacing w:before="120" w:line="276" w:lineRule="auto"/>
              <w:ind w:left="57" w:right="57"/>
              <w:rPr>
                <w:rFonts w:ascii="Calibri" w:eastAsia="Times New Roman" w:hAnsi="Calibri" w:cs="Calibri"/>
                <w:bCs/>
                <w:color w:val="000000" w:themeColor="text1"/>
                <w:lang w:eastAsia="en-AU"/>
              </w:rPr>
            </w:pPr>
            <w:r w:rsidRPr="004B58D1">
              <w:rPr>
                <w:rFonts w:ascii="Calibri" w:eastAsia="Times New Roman" w:hAnsi="Calibri" w:cs="Calibri"/>
                <w:bCs/>
                <w:color w:val="000000" w:themeColor="text1"/>
                <w:lang w:eastAsia="en-AU"/>
              </w:rPr>
              <w:t>Agree</w:t>
            </w:r>
          </w:p>
        </w:tc>
        <w:tc>
          <w:tcPr>
            <w:tcW w:w="6946" w:type="dxa"/>
          </w:tcPr>
          <w:p w14:paraId="60CDFD56" w14:textId="77777777" w:rsidR="00F5461E" w:rsidRPr="004B58D1" w:rsidRDefault="00F5461E" w:rsidP="00FA76C7">
            <w:pPr>
              <w:spacing w:before="120" w:line="276" w:lineRule="auto"/>
              <w:ind w:left="57" w:right="57"/>
              <w:rPr>
                <w:rFonts w:ascii="Calibri" w:eastAsia="Times New Roman" w:hAnsi="Calibri" w:cs="Calibri"/>
                <w:color w:val="000000" w:themeColor="text1"/>
                <w:lang w:eastAsia="en-AU"/>
              </w:rPr>
            </w:pPr>
            <w:r w:rsidRPr="004B58D1">
              <w:rPr>
                <w:rFonts w:ascii="Calibri" w:eastAsia="Times New Roman" w:hAnsi="Calibri" w:cs="Calibri"/>
                <w:bCs/>
                <w:color w:val="000000" w:themeColor="text1"/>
                <w:lang w:eastAsia="en-AU"/>
              </w:rPr>
              <w:t xml:space="preserve">The Australian, state and territory governments </w:t>
            </w:r>
            <w:r w:rsidRPr="004B58D1">
              <w:rPr>
                <w:rFonts w:ascii="Calibri" w:eastAsia="Times New Roman" w:hAnsi="Calibri" w:cs="Calibri"/>
                <w:color w:val="000000" w:themeColor="text1"/>
                <w:lang w:eastAsia="en-AU"/>
              </w:rPr>
              <w:t xml:space="preserve">to work with jurisdictional Peaks to </w:t>
            </w:r>
            <w:r w:rsidR="00871723" w:rsidRPr="004B58D1">
              <w:rPr>
                <w:rFonts w:ascii="Calibri" w:eastAsia="Times New Roman" w:hAnsi="Calibri" w:cs="Calibri"/>
                <w:color w:val="000000" w:themeColor="text1"/>
                <w:lang w:eastAsia="en-AU"/>
              </w:rPr>
              <w:t xml:space="preserve">enable </w:t>
            </w:r>
            <w:r w:rsidRPr="004B58D1">
              <w:rPr>
                <w:rFonts w:ascii="Calibri" w:eastAsia="Times New Roman" w:hAnsi="Calibri" w:cs="Calibri"/>
                <w:color w:val="000000" w:themeColor="text1"/>
                <w:lang w:eastAsia="en-AU"/>
              </w:rPr>
              <w:t>departments</w:t>
            </w:r>
            <w:r w:rsidR="00871723" w:rsidRPr="004B58D1">
              <w:rPr>
                <w:rFonts w:ascii="Calibri" w:eastAsia="Times New Roman" w:hAnsi="Calibri" w:cs="Calibri"/>
                <w:color w:val="000000" w:themeColor="text1"/>
                <w:lang w:eastAsia="en-AU"/>
              </w:rPr>
              <w:t xml:space="preserve"> to</w:t>
            </w:r>
            <w:r w:rsidR="00CF39C2" w:rsidRPr="004B58D1">
              <w:rPr>
                <w:rFonts w:ascii="Calibri" w:eastAsia="Times New Roman" w:hAnsi="Calibri" w:cs="Calibri"/>
                <w:color w:val="000000" w:themeColor="text1"/>
                <w:lang w:eastAsia="en-AU"/>
              </w:rPr>
              <w:t xml:space="preserve"> </w:t>
            </w:r>
            <w:r w:rsidR="00CF39C2" w:rsidRPr="004B58D1">
              <w:rPr>
                <w:rFonts w:ascii="Calibri" w:eastAsia="Calibri" w:hAnsi="Calibri" w:cs="Calibri"/>
                <w:color w:val="000000" w:themeColor="text1"/>
                <w:lang w:val="en-GB"/>
              </w:rPr>
              <w:t>have a clear forward-looking strategy to undertake the transformation required under the National Agreement. The strategy should</w:t>
            </w:r>
            <w:r w:rsidRPr="004B58D1">
              <w:rPr>
                <w:rFonts w:ascii="Calibri" w:eastAsia="Times New Roman" w:hAnsi="Calibri" w:cs="Calibri"/>
                <w:color w:val="000000" w:themeColor="text1"/>
                <w:lang w:eastAsia="en-AU"/>
              </w:rPr>
              <w:t xml:space="preserve"> appropriately assess the extent of institutional racism, unconscious bias, and </w:t>
            </w:r>
            <w:r w:rsidR="00CF39C2" w:rsidRPr="004B58D1">
              <w:rPr>
                <w:rFonts w:ascii="Calibri" w:eastAsia="Times New Roman" w:hAnsi="Calibri" w:cs="Calibri"/>
                <w:color w:val="000000" w:themeColor="text1"/>
                <w:lang w:eastAsia="en-AU"/>
              </w:rPr>
              <w:t xml:space="preserve">demonstrate </w:t>
            </w:r>
            <w:r w:rsidRPr="004B58D1">
              <w:rPr>
                <w:rFonts w:ascii="Calibri" w:eastAsia="Times New Roman" w:hAnsi="Calibri" w:cs="Calibri"/>
                <w:color w:val="000000" w:themeColor="text1"/>
                <w:lang w:eastAsia="en-AU"/>
              </w:rPr>
              <w:t>the department’s approach to engaging with Aboriginal and Torres Strait Islander people.</w:t>
            </w:r>
          </w:p>
          <w:p w14:paraId="597CA7BA" w14:textId="77777777" w:rsidR="00AC28E0" w:rsidRPr="004B58D1" w:rsidRDefault="00F5461E" w:rsidP="00FA76C7">
            <w:pPr>
              <w:spacing w:before="120" w:line="276" w:lineRule="auto"/>
              <w:ind w:left="57" w:right="57"/>
              <w:rPr>
                <w:rFonts w:ascii="Calibri" w:eastAsia="Times New Roman" w:hAnsi="Calibri" w:cs="Calibri"/>
                <w:color w:val="000000" w:themeColor="text1"/>
                <w:lang w:eastAsia="en-AU"/>
              </w:rPr>
            </w:pPr>
            <w:r w:rsidRPr="004B58D1">
              <w:rPr>
                <w:rFonts w:ascii="Calibri" w:eastAsia="Times New Roman" w:hAnsi="Calibri" w:cs="Calibri"/>
                <w:color w:val="000000" w:themeColor="text1"/>
                <w:lang w:eastAsia="en-AU"/>
              </w:rPr>
              <w:t>Government departments to develop a transformation strategy to address identified issues in a coordinated and comprehensive manner.</w:t>
            </w:r>
          </w:p>
        </w:tc>
        <w:tc>
          <w:tcPr>
            <w:tcW w:w="3685" w:type="dxa"/>
          </w:tcPr>
          <w:p w14:paraId="1E3B8275" w14:textId="77777777" w:rsidR="00592D1A" w:rsidRPr="004B58D1" w:rsidRDefault="00C8528C" w:rsidP="00FA76C7">
            <w:pPr>
              <w:spacing w:before="120" w:line="276" w:lineRule="auto"/>
              <w:ind w:left="57" w:right="113"/>
              <w:rPr>
                <w:rFonts w:ascii="Calibri" w:eastAsia="Times New Roman" w:hAnsi="Calibri" w:cs="Calibri"/>
                <w:color w:val="FF0000"/>
                <w:lang w:eastAsia="en-AU"/>
              </w:rPr>
            </w:pPr>
            <w:r w:rsidRPr="004B58D1">
              <w:rPr>
                <w:rFonts w:ascii="Calibri" w:eastAsia="Times New Roman" w:hAnsi="Calibri" w:cs="Calibri"/>
                <w:bCs/>
                <w:color w:val="000000" w:themeColor="text1"/>
                <w:lang w:eastAsia="en-AU"/>
              </w:rPr>
              <w:t>The Australian, state and territory governments</w:t>
            </w:r>
            <w:r w:rsidRPr="004B58D1">
              <w:rPr>
                <w:rFonts w:ascii="Calibri" w:eastAsia="Times New Roman" w:hAnsi="Calibri" w:cs="Calibri"/>
                <w:color w:val="000000" w:themeColor="text1"/>
                <w:lang w:eastAsia="en-AU"/>
              </w:rPr>
              <w:t xml:space="preserve"> to </w:t>
            </w:r>
            <w:r w:rsidRPr="004B58D1">
              <w:rPr>
                <w:rFonts w:ascii="Calibri" w:eastAsia="Times New Roman" w:hAnsi="Calibri" w:cs="Calibri"/>
                <w:bCs/>
                <w:color w:val="000000" w:themeColor="text1"/>
                <w:lang w:eastAsia="en-AU"/>
              </w:rPr>
              <w:t>report on action taken in their Closing the Gap annual reports including outcomes achieved.</w:t>
            </w:r>
          </w:p>
        </w:tc>
      </w:tr>
      <w:tr w:rsidR="00625CC5" w:rsidRPr="004B58D1" w14:paraId="4F1B5DEC" w14:textId="77777777" w:rsidTr="5ABF73BF">
        <w:tc>
          <w:tcPr>
            <w:tcW w:w="2694" w:type="dxa"/>
            <w:tcMar>
              <w:top w:w="80" w:type="dxa"/>
              <w:left w:w="80" w:type="dxa"/>
              <w:bottom w:w="80" w:type="dxa"/>
              <w:right w:w="80" w:type="dxa"/>
            </w:tcMar>
            <w:hideMark/>
          </w:tcPr>
          <w:p w14:paraId="1F3AC679" w14:textId="77777777" w:rsidR="00625CC5" w:rsidRPr="004B58D1" w:rsidRDefault="00625CC5" w:rsidP="00FA76C7">
            <w:pPr>
              <w:pStyle w:val="ListParagraph"/>
              <w:numPr>
                <w:ilvl w:val="1"/>
                <w:numId w:val="10"/>
              </w:numPr>
              <w:spacing w:before="120" w:line="276" w:lineRule="auto"/>
              <w:rPr>
                <w:rFonts w:ascii="Calibri" w:eastAsia="Times New Roman" w:hAnsi="Calibri" w:cs="Calibri"/>
                <w:color w:val="000000" w:themeColor="text1"/>
                <w:lang w:eastAsia="en-AU"/>
              </w:rPr>
            </w:pPr>
            <w:r w:rsidRPr="004B58D1">
              <w:rPr>
                <w:rFonts w:ascii="Calibri" w:eastAsia="Times New Roman" w:hAnsi="Calibri" w:cs="Calibri"/>
                <w:color w:val="000000" w:themeColor="text1"/>
                <w:lang w:eastAsia="en-AU"/>
              </w:rPr>
              <w:t>Review and update funding and contracting rules so that they explicitly incorporate accountability for funders to abide by the Priority Reforms in commissioning processes</w:t>
            </w:r>
          </w:p>
        </w:tc>
        <w:tc>
          <w:tcPr>
            <w:tcW w:w="1417" w:type="dxa"/>
          </w:tcPr>
          <w:p w14:paraId="2CDCDB1D" w14:textId="77777777" w:rsidR="00625CC5" w:rsidRPr="004B58D1" w:rsidRDefault="00625CC5" w:rsidP="00FA76C7">
            <w:pPr>
              <w:spacing w:before="120" w:line="276" w:lineRule="auto"/>
              <w:ind w:left="57" w:right="57"/>
              <w:rPr>
                <w:rFonts w:ascii="Calibri" w:eastAsia="Times New Roman" w:hAnsi="Calibri" w:cs="Calibri"/>
                <w:bCs/>
                <w:color w:val="000000" w:themeColor="text1"/>
                <w:lang w:eastAsia="en-AU"/>
              </w:rPr>
            </w:pPr>
            <w:r w:rsidRPr="004B58D1">
              <w:rPr>
                <w:rFonts w:ascii="Calibri" w:eastAsia="Times New Roman" w:hAnsi="Calibri" w:cs="Calibri"/>
                <w:bCs/>
                <w:color w:val="000000" w:themeColor="text1"/>
                <w:lang w:eastAsia="en-AU"/>
              </w:rPr>
              <w:t>Agree</w:t>
            </w:r>
          </w:p>
        </w:tc>
        <w:tc>
          <w:tcPr>
            <w:tcW w:w="6946" w:type="dxa"/>
          </w:tcPr>
          <w:p w14:paraId="2FCEA221" w14:textId="77777777" w:rsidR="00625CC5" w:rsidRPr="004B58D1" w:rsidRDefault="00625CC5" w:rsidP="00FA76C7">
            <w:pPr>
              <w:spacing w:before="120" w:line="276" w:lineRule="auto"/>
              <w:ind w:left="57" w:right="57"/>
              <w:rPr>
                <w:rFonts w:ascii="Calibri" w:eastAsia="Times New Roman" w:hAnsi="Calibri" w:cs="Calibri"/>
                <w:color w:val="000000" w:themeColor="text1"/>
                <w:lang w:eastAsia="en-AU"/>
              </w:rPr>
            </w:pPr>
            <w:r w:rsidRPr="004B58D1">
              <w:rPr>
                <w:rFonts w:ascii="Calibri" w:eastAsia="Times New Roman" w:hAnsi="Calibri" w:cs="Calibri"/>
                <w:bCs/>
                <w:color w:val="000000" w:themeColor="text1"/>
                <w:lang w:eastAsia="en-AU"/>
              </w:rPr>
              <w:t xml:space="preserve">The Australian, state and territory governments </w:t>
            </w:r>
            <w:r w:rsidRPr="004B58D1">
              <w:rPr>
                <w:rFonts w:ascii="Calibri" w:eastAsia="Times New Roman" w:hAnsi="Calibri" w:cs="Calibri"/>
                <w:color w:val="000000" w:themeColor="text1"/>
                <w:lang w:eastAsia="en-AU"/>
              </w:rPr>
              <w:t xml:space="preserve">will review (and update where necessary) contracting rules to explicitly incorporate </w:t>
            </w:r>
            <w:r w:rsidR="006C2112" w:rsidRPr="004B58D1">
              <w:rPr>
                <w:rFonts w:ascii="Calibri" w:eastAsia="Times New Roman" w:hAnsi="Calibri" w:cs="Calibri"/>
                <w:color w:val="000000" w:themeColor="text1"/>
                <w:lang w:eastAsia="en-AU"/>
              </w:rPr>
              <w:t xml:space="preserve">accountability </w:t>
            </w:r>
            <w:r w:rsidR="00AE4376" w:rsidRPr="004B58D1">
              <w:rPr>
                <w:rFonts w:ascii="Calibri" w:eastAsia="Times New Roman" w:hAnsi="Calibri" w:cs="Calibri"/>
                <w:color w:val="000000" w:themeColor="text1"/>
                <w:lang w:eastAsia="en-AU"/>
              </w:rPr>
              <w:t xml:space="preserve">for </w:t>
            </w:r>
            <w:r w:rsidR="00871723" w:rsidRPr="004B58D1">
              <w:rPr>
                <w:rFonts w:ascii="Calibri" w:eastAsia="Times New Roman" w:hAnsi="Calibri" w:cs="Calibri"/>
                <w:color w:val="000000" w:themeColor="text1"/>
                <w:lang w:eastAsia="en-AU"/>
              </w:rPr>
              <w:t>embed</w:t>
            </w:r>
            <w:r w:rsidR="00AE4376" w:rsidRPr="004B58D1">
              <w:rPr>
                <w:rFonts w:ascii="Calibri" w:eastAsia="Times New Roman" w:hAnsi="Calibri" w:cs="Calibri"/>
                <w:color w:val="000000" w:themeColor="text1"/>
                <w:lang w:eastAsia="en-AU"/>
              </w:rPr>
              <w:t>ding</w:t>
            </w:r>
            <w:r w:rsidR="006C2112" w:rsidRPr="004B58D1">
              <w:rPr>
                <w:rFonts w:ascii="Calibri" w:eastAsia="Times New Roman" w:hAnsi="Calibri" w:cs="Calibri"/>
                <w:color w:val="000000" w:themeColor="text1"/>
                <w:lang w:eastAsia="en-AU"/>
              </w:rPr>
              <w:t xml:space="preserve"> </w:t>
            </w:r>
            <w:r w:rsidRPr="004B58D1">
              <w:rPr>
                <w:rFonts w:ascii="Calibri" w:eastAsia="Times New Roman" w:hAnsi="Calibri" w:cs="Calibri"/>
                <w:color w:val="000000" w:themeColor="text1"/>
                <w:lang w:eastAsia="en-AU"/>
              </w:rPr>
              <w:t>the Priority Reforms</w:t>
            </w:r>
            <w:r w:rsidR="00871723" w:rsidRPr="004B58D1">
              <w:rPr>
                <w:rFonts w:ascii="Calibri" w:eastAsia="Times New Roman" w:hAnsi="Calibri" w:cs="Calibri"/>
                <w:color w:val="000000" w:themeColor="text1"/>
                <w:lang w:eastAsia="en-AU"/>
              </w:rPr>
              <w:t xml:space="preserve"> into commissioning processes</w:t>
            </w:r>
            <w:r w:rsidRPr="004B58D1">
              <w:rPr>
                <w:rFonts w:ascii="Calibri" w:eastAsia="Times New Roman" w:hAnsi="Calibri" w:cs="Calibri"/>
                <w:color w:val="000000" w:themeColor="text1"/>
                <w:lang w:eastAsia="en-AU"/>
              </w:rPr>
              <w:t>.</w:t>
            </w:r>
          </w:p>
          <w:p w14:paraId="252EA77A" w14:textId="77777777" w:rsidR="00625CC5" w:rsidRPr="004B58D1" w:rsidRDefault="00625CC5" w:rsidP="00FA76C7">
            <w:pPr>
              <w:spacing w:before="120" w:line="276" w:lineRule="auto"/>
              <w:ind w:left="57" w:right="57"/>
              <w:rPr>
                <w:rFonts w:ascii="Calibri" w:eastAsia="Times New Roman" w:hAnsi="Calibri" w:cs="Calibri"/>
                <w:color w:val="000000" w:themeColor="text1"/>
                <w:lang w:eastAsia="en-AU"/>
              </w:rPr>
            </w:pPr>
          </w:p>
        </w:tc>
        <w:tc>
          <w:tcPr>
            <w:tcW w:w="3685" w:type="dxa"/>
          </w:tcPr>
          <w:p w14:paraId="09DBC4D9" w14:textId="77777777" w:rsidR="00625CC5" w:rsidRPr="004B58D1" w:rsidRDefault="00625CC5" w:rsidP="00FA76C7">
            <w:pPr>
              <w:spacing w:before="120" w:line="276" w:lineRule="auto"/>
              <w:ind w:left="57" w:right="113"/>
              <w:rPr>
                <w:rFonts w:ascii="Calibri" w:eastAsia="Times New Roman" w:hAnsi="Calibri" w:cs="Calibri"/>
                <w:color w:val="FF0000"/>
                <w:lang w:eastAsia="en-AU"/>
              </w:rPr>
            </w:pPr>
            <w:r w:rsidRPr="004B58D1">
              <w:rPr>
                <w:rFonts w:ascii="Calibri" w:eastAsia="Times New Roman" w:hAnsi="Calibri" w:cs="Calibri"/>
                <w:bCs/>
                <w:color w:val="000000" w:themeColor="text1"/>
                <w:lang w:eastAsia="en-AU"/>
              </w:rPr>
              <w:t>The Australian, state and territory governments</w:t>
            </w:r>
            <w:r w:rsidRPr="004B58D1">
              <w:rPr>
                <w:rFonts w:ascii="Calibri" w:eastAsia="Times New Roman" w:hAnsi="Calibri" w:cs="Calibri"/>
                <w:color w:val="000000" w:themeColor="text1"/>
                <w:lang w:eastAsia="en-AU"/>
              </w:rPr>
              <w:t xml:space="preserve"> to </w:t>
            </w:r>
            <w:r w:rsidRPr="004B58D1">
              <w:rPr>
                <w:rFonts w:ascii="Calibri" w:eastAsia="Times New Roman" w:hAnsi="Calibri" w:cs="Calibri"/>
                <w:bCs/>
                <w:color w:val="000000" w:themeColor="text1"/>
                <w:lang w:eastAsia="en-AU"/>
              </w:rPr>
              <w:t>report on action taken in their Closing the Gap annual reports including outcomes achieved.</w:t>
            </w:r>
          </w:p>
        </w:tc>
      </w:tr>
      <w:tr w:rsidR="00625CC5" w:rsidRPr="004B58D1" w14:paraId="16FBAE4F" w14:textId="77777777" w:rsidTr="5ABF73BF">
        <w:tc>
          <w:tcPr>
            <w:tcW w:w="2694" w:type="dxa"/>
            <w:tcMar>
              <w:top w:w="80" w:type="dxa"/>
              <w:left w:w="80" w:type="dxa"/>
              <w:bottom w:w="80" w:type="dxa"/>
              <w:right w:w="80" w:type="dxa"/>
            </w:tcMar>
            <w:hideMark/>
          </w:tcPr>
          <w:p w14:paraId="67EEFD33" w14:textId="77777777" w:rsidR="00625CC5" w:rsidRPr="004B58D1" w:rsidRDefault="00625CC5" w:rsidP="00FA76C7">
            <w:pPr>
              <w:pStyle w:val="ListParagraph"/>
              <w:numPr>
                <w:ilvl w:val="1"/>
                <w:numId w:val="10"/>
              </w:numPr>
              <w:spacing w:before="120" w:line="276" w:lineRule="auto"/>
              <w:rPr>
                <w:rFonts w:ascii="Calibri" w:eastAsia="Times New Roman" w:hAnsi="Calibri" w:cs="Calibri"/>
                <w:color w:val="000000" w:themeColor="text1"/>
                <w:lang w:eastAsia="en-AU"/>
              </w:rPr>
            </w:pPr>
            <w:r w:rsidRPr="004B58D1">
              <w:rPr>
                <w:rFonts w:ascii="Calibri" w:eastAsia="Times New Roman" w:hAnsi="Calibri" w:cs="Calibri"/>
                <w:color w:val="000000" w:themeColor="text1"/>
                <w:lang w:val="en-US" w:eastAsia="en-AU"/>
              </w:rPr>
              <w:t>Review and update Cabinet and Budget processes so that they explicitly promote, support and encourage the Priority Reforms</w:t>
            </w:r>
          </w:p>
        </w:tc>
        <w:tc>
          <w:tcPr>
            <w:tcW w:w="1417" w:type="dxa"/>
          </w:tcPr>
          <w:p w14:paraId="56747EE5" w14:textId="77777777" w:rsidR="00625CC5" w:rsidRPr="004B58D1" w:rsidRDefault="00625CC5" w:rsidP="00FA76C7">
            <w:pPr>
              <w:spacing w:before="120" w:line="276" w:lineRule="auto"/>
              <w:ind w:left="57" w:right="57"/>
              <w:rPr>
                <w:rFonts w:ascii="Calibri" w:eastAsia="Times New Roman" w:hAnsi="Calibri" w:cs="Calibri"/>
                <w:bCs/>
                <w:color w:val="000000" w:themeColor="text1"/>
                <w:lang w:eastAsia="en-AU"/>
              </w:rPr>
            </w:pPr>
            <w:r w:rsidRPr="004B58D1">
              <w:rPr>
                <w:rFonts w:ascii="Calibri" w:eastAsia="Times New Roman" w:hAnsi="Calibri" w:cs="Calibri"/>
                <w:bCs/>
                <w:color w:val="000000" w:themeColor="text1"/>
                <w:lang w:eastAsia="en-AU"/>
              </w:rPr>
              <w:t>Agree</w:t>
            </w:r>
          </w:p>
        </w:tc>
        <w:tc>
          <w:tcPr>
            <w:tcW w:w="6946" w:type="dxa"/>
          </w:tcPr>
          <w:p w14:paraId="4E34EA36" w14:textId="77777777" w:rsidR="00625CC5" w:rsidRPr="004B58D1" w:rsidRDefault="00625CC5" w:rsidP="00FA76C7">
            <w:pPr>
              <w:spacing w:before="120" w:line="276" w:lineRule="auto"/>
              <w:ind w:left="57" w:right="57"/>
              <w:rPr>
                <w:rFonts w:ascii="Calibri" w:eastAsia="Times New Roman" w:hAnsi="Calibri" w:cs="Calibri"/>
                <w:color w:val="000000" w:themeColor="text1"/>
                <w:lang w:eastAsia="en-AU"/>
              </w:rPr>
            </w:pPr>
            <w:r w:rsidRPr="004B58D1">
              <w:rPr>
                <w:rFonts w:ascii="Calibri" w:eastAsia="Times New Roman" w:hAnsi="Calibri" w:cs="Calibri"/>
                <w:bCs/>
                <w:color w:val="000000" w:themeColor="text1"/>
                <w:lang w:eastAsia="en-AU"/>
              </w:rPr>
              <w:t xml:space="preserve">The Australian, state and territory governments </w:t>
            </w:r>
            <w:r w:rsidRPr="004B58D1">
              <w:rPr>
                <w:rFonts w:ascii="Calibri" w:eastAsia="Times New Roman" w:hAnsi="Calibri" w:cs="Calibri"/>
                <w:color w:val="000000" w:themeColor="text1"/>
                <w:lang w:eastAsia="en-AU"/>
              </w:rPr>
              <w:t xml:space="preserve">will review (and update where necessary) Cabinet and Budget processes to explicitly promote </w:t>
            </w:r>
            <w:r w:rsidR="00871723" w:rsidRPr="004B58D1">
              <w:rPr>
                <w:rFonts w:ascii="Calibri" w:eastAsia="Times New Roman" w:hAnsi="Calibri" w:cs="Calibri"/>
                <w:color w:val="000000" w:themeColor="text1"/>
                <w:lang w:eastAsia="en-AU"/>
              </w:rPr>
              <w:t xml:space="preserve">and embed </w:t>
            </w:r>
            <w:r w:rsidRPr="004B58D1">
              <w:rPr>
                <w:rFonts w:ascii="Calibri" w:eastAsia="Times New Roman" w:hAnsi="Calibri" w:cs="Calibri"/>
                <w:color w:val="000000" w:themeColor="text1"/>
                <w:lang w:eastAsia="en-AU"/>
              </w:rPr>
              <w:t xml:space="preserve">the Priority Reforms. </w:t>
            </w:r>
          </w:p>
          <w:p w14:paraId="5F09FD58" w14:textId="77777777" w:rsidR="00625CC5" w:rsidRPr="004B58D1" w:rsidRDefault="00871723" w:rsidP="00FA76C7">
            <w:pPr>
              <w:spacing w:before="120" w:line="276" w:lineRule="auto"/>
              <w:ind w:left="57" w:right="57"/>
              <w:rPr>
                <w:rFonts w:ascii="Calibri" w:eastAsia="Times New Roman" w:hAnsi="Calibri" w:cs="Calibri"/>
                <w:color w:val="000000" w:themeColor="text1"/>
                <w:lang w:eastAsia="en-AU"/>
              </w:rPr>
            </w:pPr>
            <w:r w:rsidRPr="004B58D1">
              <w:rPr>
                <w:rFonts w:ascii="Calibri" w:eastAsia="Times New Roman" w:hAnsi="Calibri" w:cs="Calibri"/>
                <w:color w:val="000000" w:themeColor="text1"/>
                <w:lang w:eastAsia="en-AU"/>
              </w:rPr>
              <w:t>Additionally, t</w:t>
            </w:r>
            <w:r w:rsidR="00625CC5" w:rsidRPr="004B58D1">
              <w:rPr>
                <w:rFonts w:ascii="Calibri" w:eastAsia="Times New Roman" w:hAnsi="Calibri" w:cs="Calibri"/>
                <w:color w:val="000000" w:themeColor="text1"/>
                <w:lang w:eastAsia="en-AU"/>
              </w:rPr>
              <w:t>he review of existing processes will consider Cabinet and Budget submissions demonstrate the impacts of proposal</w:t>
            </w:r>
            <w:r w:rsidRPr="004B58D1">
              <w:rPr>
                <w:rFonts w:ascii="Calibri" w:eastAsia="Times New Roman" w:hAnsi="Calibri" w:cs="Calibri"/>
                <w:color w:val="000000" w:themeColor="text1"/>
                <w:lang w:eastAsia="en-AU"/>
              </w:rPr>
              <w:t>s</w:t>
            </w:r>
            <w:r w:rsidR="00625CC5" w:rsidRPr="004B58D1">
              <w:rPr>
                <w:rFonts w:ascii="Calibri" w:eastAsia="Times New Roman" w:hAnsi="Calibri" w:cs="Calibri"/>
                <w:color w:val="000000" w:themeColor="text1"/>
                <w:lang w:eastAsia="en-AU"/>
              </w:rPr>
              <w:t xml:space="preserve"> on Aboriginal and Torres Strait Islander people, and how the </w:t>
            </w:r>
            <w:r w:rsidRPr="004B58D1">
              <w:rPr>
                <w:rFonts w:ascii="Calibri" w:eastAsia="Times New Roman" w:hAnsi="Calibri" w:cs="Calibri"/>
                <w:color w:val="000000" w:themeColor="text1"/>
                <w:lang w:eastAsia="en-AU"/>
              </w:rPr>
              <w:t xml:space="preserve">relevant </w:t>
            </w:r>
            <w:r w:rsidR="00625CC5" w:rsidRPr="004B58D1">
              <w:rPr>
                <w:rFonts w:ascii="Calibri" w:eastAsia="Times New Roman" w:hAnsi="Calibri" w:cs="Calibri"/>
                <w:color w:val="000000" w:themeColor="text1"/>
                <w:lang w:eastAsia="en-AU"/>
              </w:rPr>
              <w:t>proposal</w:t>
            </w:r>
            <w:r w:rsidRPr="004B58D1">
              <w:rPr>
                <w:rFonts w:ascii="Calibri" w:eastAsia="Times New Roman" w:hAnsi="Calibri" w:cs="Calibri"/>
                <w:color w:val="000000" w:themeColor="text1"/>
                <w:lang w:eastAsia="en-AU"/>
              </w:rPr>
              <w:t>s</w:t>
            </w:r>
            <w:r w:rsidR="00625CC5" w:rsidRPr="004B58D1">
              <w:rPr>
                <w:rFonts w:ascii="Calibri" w:eastAsia="Times New Roman" w:hAnsi="Calibri" w:cs="Calibri"/>
                <w:color w:val="000000" w:themeColor="text1"/>
                <w:lang w:eastAsia="en-AU"/>
              </w:rPr>
              <w:t xml:space="preserve"> embed the Priority Reforms.</w:t>
            </w:r>
          </w:p>
        </w:tc>
        <w:tc>
          <w:tcPr>
            <w:tcW w:w="3685" w:type="dxa"/>
          </w:tcPr>
          <w:p w14:paraId="1D49101B" w14:textId="77777777" w:rsidR="00625CC5" w:rsidRPr="004B58D1" w:rsidRDefault="00625CC5" w:rsidP="00FA76C7">
            <w:pPr>
              <w:spacing w:before="120" w:line="276" w:lineRule="auto"/>
              <w:ind w:left="57" w:right="57"/>
              <w:rPr>
                <w:rFonts w:ascii="Calibri" w:eastAsia="Times New Roman" w:hAnsi="Calibri" w:cs="Calibri"/>
                <w:bCs/>
                <w:color w:val="000000" w:themeColor="text1"/>
                <w:lang w:eastAsia="en-AU"/>
              </w:rPr>
            </w:pPr>
            <w:r w:rsidRPr="004B58D1">
              <w:rPr>
                <w:rFonts w:ascii="Calibri" w:eastAsia="Times New Roman" w:hAnsi="Calibri" w:cs="Calibri"/>
                <w:bCs/>
                <w:color w:val="000000" w:themeColor="text1"/>
                <w:lang w:eastAsia="en-AU"/>
              </w:rPr>
              <w:t>The Australian, state and territory governments</w:t>
            </w:r>
            <w:r w:rsidRPr="004B58D1">
              <w:rPr>
                <w:rFonts w:ascii="Calibri" w:eastAsia="Times New Roman" w:hAnsi="Calibri" w:cs="Calibri"/>
                <w:color w:val="000000" w:themeColor="text1"/>
                <w:lang w:eastAsia="en-AU"/>
              </w:rPr>
              <w:t xml:space="preserve"> to </w:t>
            </w:r>
            <w:r w:rsidRPr="004B58D1">
              <w:rPr>
                <w:rFonts w:ascii="Calibri" w:eastAsia="Times New Roman" w:hAnsi="Calibri" w:cs="Calibri"/>
                <w:bCs/>
                <w:color w:val="000000" w:themeColor="text1"/>
                <w:lang w:eastAsia="en-AU"/>
              </w:rPr>
              <w:t>report on action taken in their Closing the Gap annual reports including outcomes achieved.</w:t>
            </w:r>
          </w:p>
        </w:tc>
      </w:tr>
    </w:tbl>
    <w:p w14:paraId="547BCE13" w14:textId="77777777" w:rsidR="00BC1871" w:rsidRDefault="00BC1871">
      <w:r>
        <w:br w:type="page"/>
      </w:r>
    </w:p>
    <w:tbl>
      <w:tblPr>
        <w:tblW w:w="14742" w:type="dxa"/>
        <w:tblInd w:w="-719" w:type="dxa"/>
        <w:tblBorders>
          <w:top w:val="single" w:sz="8" w:space="0" w:color="8E744B"/>
          <w:left w:val="single" w:sz="8" w:space="0" w:color="8E744B"/>
          <w:bottom w:val="single" w:sz="8" w:space="0" w:color="8E744B"/>
          <w:right w:val="single" w:sz="8" w:space="0" w:color="8E744B"/>
          <w:insideH w:val="single" w:sz="8" w:space="0" w:color="8E744B"/>
          <w:insideV w:val="single" w:sz="8" w:space="0" w:color="8E744B"/>
        </w:tblBorders>
        <w:tblCellMar>
          <w:left w:w="0" w:type="dxa"/>
          <w:right w:w="0" w:type="dxa"/>
        </w:tblCellMar>
        <w:tblLook w:val="04A0" w:firstRow="1" w:lastRow="0" w:firstColumn="1" w:lastColumn="0" w:noHBand="0" w:noVBand="1"/>
      </w:tblPr>
      <w:tblGrid>
        <w:gridCol w:w="2694"/>
        <w:gridCol w:w="1417"/>
        <w:gridCol w:w="6946"/>
        <w:gridCol w:w="3685"/>
      </w:tblGrid>
      <w:tr w:rsidR="00625CC5" w:rsidRPr="004B58D1" w14:paraId="774B1651" w14:textId="77777777" w:rsidTr="5ABF73BF">
        <w:tc>
          <w:tcPr>
            <w:tcW w:w="2694" w:type="dxa"/>
            <w:tcMar>
              <w:top w:w="80" w:type="dxa"/>
              <w:left w:w="80" w:type="dxa"/>
              <w:bottom w:w="80" w:type="dxa"/>
              <w:right w:w="80" w:type="dxa"/>
            </w:tcMar>
            <w:hideMark/>
          </w:tcPr>
          <w:p w14:paraId="505ABFA6" w14:textId="5F1C1C70" w:rsidR="00625CC5" w:rsidRPr="004B58D1" w:rsidRDefault="00625CC5" w:rsidP="00FA76C7">
            <w:pPr>
              <w:pStyle w:val="ListParagraph"/>
              <w:numPr>
                <w:ilvl w:val="1"/>
                <w:numId w:val="10"/>
              </w:numPr>
              <w:spacing w:before="120" w:line="276" w:lineRule="auto"/>
              <w:rPr>
                <w:rFonts w:ascii="Calibri" w:eastAsia="Times New Roman" w:hAnsi="Calibri" w:cs="Calibri"/>
                <w:color w:val="000000" w:themeColor="text1"/>
                <w:lang w:eastAsia="en-AU"/>
              </w:rPr>
            </w:pPr>
            <w:r w:rsidRPr="004B58D1">
              <w:rPr>
                <w:rFonts w:ascii="Calibri" w:eastAsia="Times New Roman" w:hAnsi="Calibri" w:cs="Calibri"/>
                <w:color w:val="000000" w:themeColor="text1"/>
                <w:lang w:eastAsia="en-AU"/>
              </w:rPr>
              <w:lastRenderedPageBreak/>
              <w:t>Designate a senior leadership group to drive public sector change in each jurisdiction</w:t>
            </w:r>
          </w:p>
        </w:tc>
        <w:tc>
          <w:tcPr>
            <w:tcW w:w="1417" w:type="dxa"/>
          </w:tcPr>
          <w:p w14:paraId="447730ED" w14:textId="77777777" w:rsidR="00625CC5" w:rsidRPr="004B58D1" w:rsidRDefault="00625CC5" w:rsidP="00FA76C7">
            <w:pPr>
              <w:spacing w:before="120" w:line="276" w:lineRule="auto"/>
              <w:ind w:left="57" w:right="57"/>
              <w:rPr>
                <w:rFonts w:ascii="Calibri" w:eastAsia="Times New Roman" w:hAnsi="Calibri" w:cs="Calibri"/>
                <w:bCs/>
                <w:color w:val="000000" w:themeColor="text1"/>
                <w:lang w:eastAsia="en-AU"/>
              </w:rPr>
            </w:pPr>
            <w:r w:rsidRPr="004B58D1">
              <w:rPr>
                <w:rFonts w:ascii="Calibri" w:eastAsia="Times New Roman" w:hAnsi="Calibri" w:cs="Calibri"/>
                <w:bCs/>
                <w:color w:val="000000" w:themeColor="text1"/>
                <w:lang w:eastAsia="en-AU"/>
              </w:rPr>
              <w:t>Agree</w:t>
            </w:r>
          </w:p>
        </w:tc>
        <w:tc>
          <w:tcPr>
            <w:tcW w:w="6946" w:type="dxa"/>
          </w:tcPr>
          <w:p w14:paraId="2B9CC3F9" w14:textId="77777777" w:rsidR="00625CC5" w:rsidRPr="004B58D1" w:rsidRDefault="00625CC5" w:rsidP="00FA76C7">
            <w:pPr>
              <w:spacing w:before="120" w:line="276" w:lineRule="auto"/>
              <w:ind w:left="57" w:right="57"/>
              <w:rPr>
                <w:rFonts w:ascii="Calibri" w:eastAsia="Times New Roman" w:hAnsi="Calibri" w:cs="Calibri"/>
                <w:color w:val="000000" w:themeColor="text1"/>
                <w:lang w:eastAsia="en-AU"/>
              </w:rPr>
            </w:pPr>
            <w:r w:rsidRPr="004B58D1">
              <w:rPr>
                <w:rFonts w:ascii="Calibri" w:eastAsia="Times New Roman" w:hAnsi="Calibri" w:cs="Calibri"/>
                <w:bCs/>
                <w:color w:val="000000" w:themeColor="text1"/>
                <w:lang w:eastAsia="en-AU"/>
              </w:rPr>
              <w:t>The Australian, state and territory governments</w:t>
            </w:r>
            <w:r w:rsidRPr="004B58D1">
              <w:rPr>
                <w:rFonts w:ascii="Calibri" w:eastAsia="Times New Roman" w:hAnsi="Calibri" w:cs="Calibri"/>
                <w:color w:val="000000" w:themeColor="text1"/>
                <w:lang w:eastAsia="en-AU"/>
              </w:rPr>
              <w:t xml:space="preserve"> to designate a senior leadership group in each jurisdiction with promoting and embedding the transformation of public sector systems and culture. </w:t>
            </w:r>
          </w:p>
          <w:p w14:paraId="3816F30F" w14:textId="77777777" w:rsidR="00625CC5" w:rsidRPr="004B58D1" w:rsidRDefault="00625CC5" w:rsidP="00FA76C7">
            <w:pPr>
              <w:spacing w:before="120" w:line="276" w:lineRule="auto"/>
              <w:ind w:left="57" w:right="57"/>
              <w:rPr>
                <w:rFonts w:ascii="Calibri" w:eastAsia="Times New Roman" w:hAnsi="Calibri" w:cs="Calibri"/>
                <w:color w:val="000000" w:themeColor="text1"/>
                <w:lang w:eastAsia="en-AU"/>
              </w:rPr>
            </w:pPr>
            <w:r w:rsidRPr="004B58D1">
              <w:rPr>
                <w:rFonts w:ascii="Calibri" w:eastAsia="Times New Roman" w:hAnsi="Calibri" w:cs="Calibri"/>
                <w:color w:val="000000" w:themeColor="text1"/>
                <w:lang w:eastAsia="en-AU"/>
              </w:rPr>
              <w:t>The designated senior leadership group will meet with the Peaks and any other relevant Aboriginal and Torres Strait Islander peak bodies at least twice per year.</w:t>
            </w:r>
          </w:p>
        </w:tc>
        <w:tc>
          <w:tcPr>
            <w:tcW w:w="3685" w:type="dxa"/>
          </w:tcPr>
          <w:p w14:paraId="63776ADA" w14:textId="77777777" w:rsidR="00625CC5" w:rsidRPr="004B58D1" w:rsidRDefault="00625CC5" w:rsidP="00FA76C7">
            <w:pPr>
              <w:spacing w:before="120" w:line="276" w:lineRule="auto"/>
              <w:ind w:left="57" w:right="57"/>
              <w:rPr>
                <w:rFonts w:ascii="Calibri" w:eastAsia="Times New Roman" w:hAnsi="Calibri" w:cs="Calibri"/>
                <w:bCs/>
                <w:color w:val="000000" w:themeColor="text1"/>
                <w:lang w:eastAsia="en-AU"/>
              </w:rPr>
            </w:pPr>
            <w:r w:rsidRPr="004B58D1">
              <w:rPr>
                <w:rFonts w:ascii="Calibri" w:eastAsia="Times New Roman" w:hAnsi="Calibri" w:cs="Calibri"/>
                <w:bCs/>
                <w:color w:val="000000" w:themeColor="text1"/>
                <w:lang w:eastAsia="en-AU"/>
              </w:rPr>
              <w:t>The Australian, state and territory governments</w:t>
            </w:r>
            <w:r w:rsidRPr="004B58D1">
              <w:rPr>
                <w:rFonts w:ascii="Calibri" w:eastAsia="Times New Roman" w:hAnsi="Calibri" w:cs="Calibri"/>
                <w:color w:val="000000" w:themeColor="text1"/>
                <w:lang w:eastAsia="en-AU"/>
              </w:rPr>
              <w:t xml:space="preserve"> to </w:t>
            </w:r>
            <w:r w:rsidRPr="004B58D1">
              <w:rPr>
                <w:rFonts w:ascii="Calibri" w:eastAsia="Times New Roman" w:hAnsi="Calibri" w:cs="Calibri"/>
                <w:bCs/>
                <w:color w:val="000000" w:themeColor="text1"/>
                <w:lang w:eastAsia="en-AU"/>
              </w:rPr>
              <w:t>report on action taken in their Closing the Gap annual reports including outcomes achieved.</w:t>
            </w:r>
          </w:p>
        </w:tc>
      </w:tr>
      <w:tr w:rsidR="00625CC5" w:rsidRPr="004B58D1" w14:paraId="60F15853" w14:textId="77777777" w:rsidTr="5ABF73BF">
        <w:tc>
          <w:tcPr>
            <w:tcW w:w="2694" w:type="dxa"/>
            <w:tcMar>
              <w:top w:w="80" w:type="dxa"/>
              <w:left w:w="80" w:type="dxa"/>
              <w:bottom w:w="80" w:type="dxa"/>
              <w:right w:w="80" w:type="dxa"/>
            </w:tcMar>
          </w:tcPr>
          <w:p w14:paraId="16A41B90" w14:textId="77777777" w:rsidR="00625CC5" w:rsidRPr="004B58D1" w:rsidRDefault="00625CC5" w:rsidP="00FA76C7">
            <w:pPr>
              <w:pStyle w:val="ListParagraph"/>
              <w:numPr>
                <w:ilvl w:val="1"/>
                <w:numId w:val="10"/>
              </w:numPr>
              <w:spacing w:before="120" w:line="276" w:lineRule="auto"/>
              <w:rPr>
                <w:rFonts w:ascii="Calibri" w:eastAsia="Times New Roman" w:hAnsi="Calibri" w:cs="Calibri"/>
                <w:color w:val="000000" w:themeColor="text1"/>
                <w:lang w:eastAsia="en-AU"/>
              </w:rPr>
            </w:pPr>
            <w:r w:rsidRPr="004B58D1">
              <w:rPr>
                <w:rFonts w:ascii="Calibri" w:eastAsia="Times New Roman" w:hAnsi="Calibri" w:cs="Calibri"/>
                <w:color w:val="000000" w:themeColor="text1"/>
                <w:lang w:eastAsia="en-AU"/>
              </w:rPr>
              <w:t>Embed responsibility for improving cultural capability and relationships with Aboriginal and Torres Strait Islander people into public sector employment requirements</w:t>
            </w:r>
          </w:p>
        </w:tc>
        <w:tc>
          <w:tcPr>
            <w:tcW w:w="1417" w:type="dxa"/>
          </w:tcPr>
          <w:p w14:paraId="30C219C9" w14:textId="77777777" w:rsidR="00625CC5" w:rsidRPr="004B58D1" w:rsidRDefault="00625CC5" w:rsidP="00FA76C7">
            <w:pPr>
              <w:spacing w:before="120" w:line="276" w:lineRule="auto"/>
              <w:ind w:left="57" w:right="57"/>
              <w:rPr>
                <w:rFonts w:ascii="Calibri" w:eastAsia="Times New Roman" w:hAnsi="Calibri" w:cs="Calibri"/>
                <w:bCs/>
                <w:color w:val="000000" w:themeColor="text1"/>
                <w:lang w:eastAsia="en-AU"/>
              </w:rPr>
            </w:pPr>
            <w:r w:rsidRPr="004B58D1">
              <w:rPr>
                <w:rFonts w:ascii="Calibri" w:eastAsia="Times New Roman" w:hAnsi="Calibri" w:cs="Calibri"/>
                <w:bCs/>
                <w:color w:val="000000" w:themeColor="text1"/>
                <w:lang w:eastAsia="en-AU"/>
              </w:rPr>
              <w:t>Agree</w:t>
            </w:r>
          </w:p>
        </w:tc>
        <w:tc>
          <w:tcPr>
            <w:tcW w:w="6946" w:type="dxa"/>
          </w:tcPr>
          <w:p w14:paraId="21640FE2" w14:textId="77777777" w:rsidR="00625CC5" w:rsidRPr="004B58D1" w:rsidRDefault="00625CC5" w:rsidP="00FA76C7">
            <w:pPr>
              <w:spacing w:before="120" w:line="276" w:lineRule="auto"/>
              <w:ind w:left="57" w:right="57"/>
              <w:rPr>
                <w:rFonts w:ascii="Calibri" w:eastAsia="Times New Roman" w:hAnsi="Calibri" w:cs="Calibri"/>
                <w:color w:val="000000" w:themeColor="text1"/>
                <w:lang w:eastAsia="en-AU"/>
              </w:rPr>
            </w:pPr>
            <w:r w:rsidRPr="004B58D1">
              <w:rPr>
                <w:rFonts w:ascii="Calibri" w:eastAsia="Times New Roman" w:hAnsi="Calibri" w:cs="Calibri"/>
                <w:bCs/>
                <w:color w:val="000000" w:themeColor="text1"/>
                <w:lang w:eastAsia="en-AU"/>
              </w:rPr>
              <w:t xml:space="preserve">The Australian, state and territory governments </w:t>
            </w:r>
            <w:r w:rsidRPr="004B58D1">
              <w:rPr>
                <w:rFonts w:ascii="Calibri" w:eastAsia="Times New Roman" w:hAnsi="Calibri" w:cs="Calibri"/>
                <w:color w:val="000000" w:themeColor="text1"/>
                <w:lang w:eastAsia="en-AU"/>
              </w:rPr>
              <w:t>to review and amend employment requirements for public sector CEOs, executive and employees to align with the National Agreement.</w:t>
            </w:r>
          </w:p>
          <w:p w14:paraId="16C21F1B" w14:textId="77777777" w:rsidR="00321E83" w:rsidRPr="004B58D1" w:rsidRDefault="00871723" w:rsidP="00FA76C7">
            <w:pPr>
              <w:spacing w:before="120" w:line="276" w:lineRule="auto"/>
              <w:ind w:left="57" w:right="57"/>
              <w:rPr>
                <w:rFonts w:ascii="Calibri" w:hAnsi="Calibri" w:cs="Calibri"/>
                <w:color w:val="000000"/>
                <w:lang w:eastAsia="en-AU"/>
              </w:rPr>
            </w:pPr>
            <w:r w:rsidRPr="004B58D1">
              <w:rPr>
                <w:rFonts w:ascii="Calibri" w:hAnsi="Calibri" w:cs="Calibri"/>
                <w:color w:val="000000"/>
                <w:lang w:eastAsia="en-AU"/>
              </w:rPr>
              <w:t>Governments will</w:t>
            </w:r>
            <w:r w:rsidR="00744827" w:rsidRPr="004B58D1">
              <w:rPr>
                <w:rFonts w:ascii="Calibri" w:hAnsi="Calibri" w:cs="Calibri"/>
                <w:color w:val="000000"/>
                <w:lang w:eastAsia="en-AU"/>
              </w:rPr>
              <w:t xml:space="preserve"> </w:t>
            </w:r>
            <w:r w:rsidRPr="004B58D1">
              <w:rPr>
                <w:rFonts w:ascii="Calibri" w:hAnsi="Calibri" w:cs="Calibri"/>
                <w:color w:val="000000"/>
                <w:lang w:eastAsia="en-AU"/>
              </w:rPr>
              <w:t>strengthen the cultural capabil</w:t>
            </w:r>
            <w:r w:rsidR="00A60F08" w:rsidRPr="004B58D1">
              <w:rPr>
                <w:rFonts w:ascii="Calibri" w:hAnsi="Calibri" w:cs="Calibri"/>
                <w:color w:val="000000"/>
                <w:lang w:eastAsia="en-AU"/>
              </w:rPr>
              <w:t xml:space="preserve">ity of all public sector staff including the requirement </w:t>
            </w:r>
            <w:r w:rsidR="00321E83" w:rsidRPr="004B58D1">
              <w:rPr>
                <w:rFonts w:ascii="Calibri" w:eastAsia="Times New Roman" w:hAnsi="Calibri" w:cs="Calibri"/>
                <w:color w:val="000000" w:themeColor="text1"/>
                <w:lang w:eastAsia="en-AU"/>
              </w:rPr>
              <w:t xml:space="preserve">to continually demonstrate </w:t>
            </w:r>
            <w:r w:rsidR="00A60F08" w:rsidRPr="004B58D1">
              <w:rPr>
                <w:rFonts w:ascii="Calibri" w:eastAsia="Times New Roman" w:hAnsi="Calibri" w:cs="Calibri"/>
                <w:color w:val="000000" w:themeColor="text1"/>
                <w:lang w:eastAsia="en-AU"/>
              </w:rPr>
              <w:t>public service staff</w:t>
            </w:r>
            <w:r w:rsidR="00321E83" w:rsidRPr="004B58D1">
              <w:rPr>
                <w:rFonts w:ascii="Calibri" w:eastAsia="Times New Roman" w:hAnsi="Calibri" w:cs="Calibri"/>
                <w:color w:val="000000" w:themeColor="text1"/>
                <w:lang w:eastAsia="en-AU"/>
              </w:rPr>
              <w:t xml:space="preserve"> have sought to: </w:t>
            </w:r>
          </w:p>
          <w:p w14:paraId="303005A8" w14:textId="77777777" w:rsidR="00321E83" w:rsidRPr="004B58D1" w:rsidRDefault="00321E83" w:rsidP="00FA76C7">
            <w:pPr>
              <w:pStyle w:val="ListParagraph"/>
              <w:numPr>
                <w:ilvl w:val="0"/>
                <w:numId w:val="24"/>
              </w:numPr>
              <w:spacing w:before="120" w:line="276" w:lineRule="auto"/>
              <w:ind w:right="57"/>
              <w:rPr>
                <w:rFonts w:ascii="Calibri" w:eastAsia="Times New Roman" w:hAnsi="Calibri" w:cs="Calibri"/>
                <w:color w:val="000000" w:themeColor="text1"/>
                <w:lang w:eastAsia="en-AU"/>
              </w:rPr>
            </w:pPr>
            <w:r w:rsidRPr="004B58D1">
              <w:rPr>
                <w:rFonts w:ascii="Calibri" w:eastAsia="Times New Roman" w:hAnsi="Calibri" w:cs="Calibri"/>
                <w:color w:val="000000" w:themeColor="text1"/>
                <w:lang w:eastAsia="en-AU"/>
              </w:rPr>
              <w:t xml:space="preserve">improve their cultural capability </w:t>
            </w:r>
          </w:p>
          <w:p w14:paraId="3D55D65F" w14:textId="77777777" w:rsidR="00321E83" w:rsidRPr="004B58D1" w:rsidRDefault="00321E83" w:rsidP="00FA76C7">
            <w:pPr>
              <w:pStyle w:val="ListParagraph"/>
              <w:numPr>
                <w:ilvl w:val="0"/>
                <w:numId w:val="24"/>
              </w:numPr>
              <w:spacing w:before="120" w:line="276" w:lineRule="auto"/>
              <w:ind w:right="57"/>
              <w:rPr>
                <w:rFonts w:ascii="Calibri" w:eastAsia="Times New Roman" w:hAnsi="Calibri" w:cs="Calibri"/>
                <w:color w:val="000000" w:themeColor="text1"/>
                <w:lang w:eastAsia="en-AU"/>
              </w:rPr>
            </w:pPr>
            <w:r w:rsidRPr="004B58D1">
              <w:rPr>
                <w:rFonts w:ascii="Calibri" w:eastAsia="Times New Roman" w:hAnsi="Calibri" w:cs="Calibri"/>
                <w:color w:val="000000" w:themeColor="text1"/>
                <w:lang w:eastAsia="en-AU"/>
              </w:rPr>
              <w:t xml:space="preserve">understand Aboriginal and Torres Strait Islander history and context </w:t>
            </w:r>
          </w:p>
          <w:p w14:paraId="210DDA46" w14:textId="77777777" w:rsidR="00321E83" w:rsidRPr="004B58D1" w:rsidRDefault="00321E83" w:rsidP="00FA76C7">
            <w:pPr>
              <w:pStyle w:val="ListParagraph"/>
              <w:numPr>
                <w:ilvl w:val="0"/>
                <w:numId w:val="24"/>
              </w:numPr>
              <w:spacing w:before="120" w:line="276" w:lineRule="auto"/>
              <w:ind w:right="57"/>
              <w:rPr>
                <w:rFonts w:ascii="Calibri" w:eastAsia="Times New Roman" w:hAnsi="Calibri" w:cs="Calibri"/>
                <w:color w:val="000000" w:themeColor="text1"/>
                <w:lang w:eastAsia="en-AU"/>
              </w:rPr>
            </w:pPr>
            <w:r w:rsidRPr="004B58D1">
              <w:rPr>
                <w:rFonts w:ascii="Calibri" w:eastAsia="Times New Roman" w:hAnsi="Calibri" w:cs="Calibri"/>
                <w:color w:val="000000" w:themeColor="text1"/>
                <w:lang w:eastAsia="en-AU"/>
              </w:rPr>
              <w:t xml:space="preserve">eliminate institutional racism </w:t>
            </w:r>
          </w:p>
          <w:p w14:paraId="2B7B6827" w14:textId="77777777" w:rsidR="00321E83" w:rsidRPr="004B58D1" w:rsidRDefault="00321E83" w:rsidP="00FA76C7">
            <w:pPr>
              <w:pStyle w:val="ListParagraph"/>
              <w:numPr>
                <w:ilvl w:val="0"/>
                <w:numId w:val="24"/>
              </w:numPr>
              <w:spacing w:before="120" w:line="276" w:lineRule="auto"/>
              <w:ind w:right="57"/>
              <w:rPr>
                <w:rFonts w:ascii="Calibri" w:eastAsia="Times New Roman" w:hAnsi="Calibri" w:cs="Calibri"/>
                <w:color w:val="000000" w:themeColor="text1"/>
                <w:lang w:eastAsia="en-AU"/>
              </w:rPr>
            </w:pPr>
            <w:r w:rsidRPr="004B58D1">
              <w:rPr>
                <w:rFonts w:ascii="Calibri" w:eastAsia="Times New Roman" w:hAnsi="Calibri" w:cs="Calibri"/>
                <w:color w:val="000000" w:themeColor="text1"/>
                <w:lang w:eastAsia="en-AU"/>
              </w:rPr>
              <w:t>develop relationships with Aboriginal and Torres Strait Islander people</w:t>
            </w:r>
          </w:p>
          <w:p w14:paraId="385766E7" w14:textId="77777777" w:rsidR="006403F9" w:rsidRPr="004B58D1" w:rsidRDefault="00321E83" w:rsidP="00FA76C7">
            <w:pPr>
              <w:pStyle w:val="ListParagraph"/>
              <w:numPr>
                <w:ilvl w:val="0"/>
                <w:numId w:val="24"/>
              </w:numPr>
              <w:spacing w:before="120" w:line="276" w:lineRule="auto"/>
              <w:ind w:right="57"/>
              <w:rPr>
                <w:rFonts w:ascii="Calibri" w:eastAsia="Times New Roman" w:hAnsi="Calibri" w:cs="Calibri"/>
                <w:color w:val="000000" w:themeColor="text1"/>
                <w:lang w:eastAsia="en-AU"/>
              </w:rPr>
            </w:pPr>
            <w:r w:rsidRPr="004B58D1">
              <w:rPr>
                <w:rFonts w:ascii="Calibri" w:eastAsia="Times New Roman" w:hAnsi="Calibri" w:cs="Calibri"/>
                <w:color w:val="000000" w:themeColor="text1"/>
                <w:lang w:eastAsia="en-AU"/>
              </w:rPr>
              <w:t>support the principles outlined in the National Agreement on Closing the Gap.</w:t>
            </w:r>
          </w:p>
        </w:tc>
        <w:tc>
          <w:tcPr>
            <w:tcW w:w="3685" w:type="dxa"/>
          </w:tcPr>
          <w:p w14:paraId="0C137161" w14:textId="77777777" w:rsidR="00625CC5" w:rsidRPr="004B58D1" w:rsidRDefault="00625CC5" w:rsidP="00FA76C7">
            <w:pPr>
              <w:spacing w:before="120" w:line="276" w:lineRule="auto"/>
              <w:ind w:left="57" w:right="57"/>
              <w:rPr>
                <w:rFonts w:ascii="Calibri" w:eastAsia="Times New Roman" w:hAnsi="Calibri" w:cs="Calibri"/>
                <w:bCs/>
                <w:color w:val="000000" w:themeColor="text1"/>
                <w:lang w:eastAsia="en-AU"/>
              </w:rPr>
            </w:pPr>
            <w:r w:rsidRPr="004B58D1">
              <w:rPr>
                <w:rFonts w:ascii="Calibri" w:eastAsia="Times New Roman" w:hAnsi="Calibri" w:cs="Calibri"/>
                <w:bCs/>
                <w:color w:val="000000" w:themeColor="text1"/>
                <w:lang w:eastAsia="en-AU"/>
              </w:rPr>
              <w:t>The Australian, state and territory governments</w:t>
            </w:r>
            <w:r w:rsidRPr="004B58D1">
              <w:rPr>
                <w:rFonts w:ascii="Calibri" w:eastAsia="Times New Roman" w:hAnsi="Calibri" w:cs="Calibri"/>
                <w:color w:val="000000" w:themeColor="text1"/>
                <w:lang w:eastAsia="en-AU"/>
              </w:rPr>
              <w:t xml:space="preserve"> to </w:t>
            </w:r>
            <w:r w:rsidRPr="004B58D1">
              <w:rPr>
                <w:rFonts w:ascii="Calibri" w:eastAsia="Times New Roman" w:hAnsi="Calibri" w:cs="Calibri"/>
                <w:bCs/>
                <w:color w:val="000000" w:themeColor="text1"/>
                <w:lang w:eastAsia="en-AU"/>
              </w:rPr>
              <w:t>report on action taken in their Closing the Gap annual reports including outcomes achieved.</w:t>
            </w:r>
          </w:p>
        </w:tc>
      </w:tr>
    </w:tbl>
    <w:p w14:paraId="25D649F0" w14:textId="48AB5BEA" w:rsidR="001653F6" w:rsidRPr="004B58D1" w:rsidRDefault="001653F6" w:rsidP="00FA76C7">
      <w:pPr>
        <w:spacing w:before="120" w:line="276" w:lineRule="auto"/>
        <w:rPr>
          <w:rFonts w:ascii="Calibri" w:hAnsi="Calibri" w:cs="Calibri"/>
        </w:rPr>
      </w:pPr>
    </w:p>
    <w:p w14:paraId="15E59025" w14:textId="77777777" w:rsidR="00547258" w:rsidRPr="004B58D1" w:rsidRDefault="00547258" w:rsidP="00FA76C7">
      <w:pPr>
        <w:spacing w:before="120" w:line="276" w:lineRule="auto"/>
        <w:rPr>
          <w:rFonts w:ascii="Calibri" w:hAnsi="Calibri" w:cs="Calibri"/>
        </w:rPr>
      </w:pPr>
      <w:r w:rsidRPr="004B58D1">
        <w:rPr>
          <w:rFonts w:ascii="Calibri" w:hAnsi="Calibri" w:cs="Calibri"/>
        </w:rPr>
        <w:br w:type="page"/>
      </w:r>
    </w:p>
    <w:tbl>
      <w:tblPr>
        <w:tblW w:w="14742" w:type="dxa"/>
        <w:tblInd w:w="-719" w:type="dxa"/>
        <w:tblBorders>
          <w:top w:val="single" w:sz="8" w:space="0" w:color="8E744B"/>
          <w:left w:val="single" w:sz="8" w:space="0" w:color="8E744B"/>
          <w:bottom w:val="single" w:sz="8" w:space="0" w:color="8E744B"/>
          <w:right w:val="single" w:sz="8" w:space="0" w:color="8E744B"/>
          <w:insideH w:val="single" w:sz="8" w:space="0" w:color="8E744B"/>
          <w:insideV w:val="single" w:sz="8" w:space="0" w:color="8E744B"/>
        </w:tblBorders>
        <w:tblCellMar>
          <w:left w:w="0" w:type="dxa"/>
          <w:right w:w="0" w:type="dxa"/>
        </w:tblCellMar>
        <w:tblLook w:val="04A0" w:firstRow="1" w:lastRow="0" w:firstColumn="1" w:lastColumn="0" w:noHBand="0" w:noVBand="1"/>
      </w:tblPr>
      <w:tblGrid>
        <w:gridCol w:w="2694"/>
        <w:gridCol w:w="1417"/>
        <w:gridCol w:w="6946"/>
        <w:gridCol w:w="3685"/>
      </w:tblGrid>
      <w:tr w:rsidR="00AF610C" w:rsidRPr="004B58D1" w14:paraId="1029493D" w14:textId="77777777" w:rsidTr="02D444BD">
        <w:trPr>
          <w:tblHeader/>
        </w:trPr>
        <w:tc>
          <w:tcPr>
            <w:tcW w:w="2694" w:type="dxa"/>
            <w:shd w:val="clear" w:color="auto" w:fill="034C75"/>
            <w:tcMar>
              <w:top w:w="80" w:type="dxa"/>
              <w:left w:w="80" w:type="dxa"/>
              <w:bottom w:w="80" w:type="dxa"/>
              <w:right w:w="80" w:type="dxa"/>
            </w:tcMar>
            <w:hideMark/>
          </w:tcPr>
          <w:p w14:paraId="28DF313D" w14:textId="77777777" w:rsidR="00AF610C" w:rsidRPr="00EA5B65" w:rsidRDefault="00AF610C" w:rsidP="00EA5B65">
            <w:pPr>
              <w:pStyle w:val="NoSpacing"/>
              <w:spacing w:before="120" w:line="276" w:lineRule="auto"/>
              <w:contextualSpacing w:val="0"/>
              <w:jc w:val="center"/>
              <w:rPr>
                <w:rFonts w:ascii="Calibri" w:hAnsi="Calibri" w:cs="Calibri"/>
                <w:b/>
                <w:bCs/>
                <w:color w:val="FFFFFF" w:themeColor="background1"/>
                <w:sz w:val="22"/>
                <w:szCs w:val="22"/>
                <w:lang w:eastAsia="en-AU"/>
              </w:rPr>
            </w:pPr>
            <w:r w:rsidRPr="00EA5B65">
              <w:rPr>
                <w:rFonts w:ascii="Calibri" w:hAnsi="Calibri" w:cs="Calibri"/>
                <w:b/>
                <w:bCs/>
                <w:color w:val="FFFFFF" w:themeColor="background1"/>
                <w:sz w:val="22"/>
                <w:szCs w:val="22"/>
                <w:lang w:eastAsia="en-AU"/>
              </w:rPr>
              <w:lastRenderedPageBreak/>
              <w:t>RECOMMENDATION</w:t>
            </w:r>
          </w:p>
        </w:tc>
        <w:tc>
          <w:tcPr>
            <w:tcW w:w="1417" w:type="dxa"/>
            <w:shd w:val="clear" w:color="auto" w:fill="034C75"/>
          </w:tcPr>
          <w:p w14:paraId="1570BBB7" w14:textId="77777777" w:rsidR="00AF610C" w:rsidRPr="00EA5B65" w:rsidRDefault="00AF610C" w:rsidP="00EA5B65">
            <w:pPr>
              <w:pStyle w:val="NoSpacing"/>
              <w:spacing w:before="120" w:line="276" w:lineRule="auto"/>
              <w:contextualSpacing w:val="0"/>
              <w:jc w:val="center"/>
              <w:rPr>
                <w:rFonts w:ascii="Calibri" w:hAnsi="Calibri" w:cs="Calibri"/>
                <w:b/>
                <w:bCs/>
                <w:color w:val="FFFFFF" w:themeColor="background1"/>
                <w:sz w:val="22"/>
                <w:szCs w:val="22"/>
                <w:lang w:eastAsia="en-AU"/>
              </w:rPr>
            </w:pPr>
            <w:r w:rsidRPr="00EA5B65">
              <w:rPr>
                <w:rFonts w:ascii="Calibri" w:hAnsi="Calibri" w:cs="Calibri"/>
                <w:b/>
                <w:bCs/>
                <w:color w:val="FFFFFF" w:themeColor="background1"/>
                <w:sz w:val="22"/>
                <w:szCs w:val="22"/>
                <w:lang w:eastAsia="en-AU"/>
              </w:rPr>
              <w:t>RESPONSE</w:t>
            </w:r>
          </w:p>
        </w:tc>
        <w:tc>
          <w:tcPr>
            <w:tcW w:w="6946" w:type="dxa"/>
            <w:shd w:val="clear" w:color="auto" w:fill="034C75"/>
          </w:tcPr>
          <w:p w14:paraId="20DE2B0E" w14:textId="0DDEFDA0" w:rsidR="00AF610C" w:rsidRPr="00EA5B65" w:rsidRDefault="00AF610C" w:rsidP="00EA5B65">
            <w:pPr>
              <w:pStyle w:val="NoSpacing"/>
              <w:spacing w:before="120" w:line="276" w:lineRule="auto"/>
              <w:contextualSpacing w:val="0"/>
              <w:jc w:val="center"/>
              <w:rPr>
                <w:rFonts w:ascii="Calibri" w:hAnsi="Calibri" w:cs="Calibri"/>
                <w:b/>
                <w:bCs/>
                <w:color w:val="FFFFFF" w:themeColor="background1"/>
                <w:sz w:val="22"/>
                <w:szCs w:val="22"/>
                <w:lang w:eastAsia="en-AU"/>
              </w:rPr>
            </w:pPr>
            <w:r w:rsidRPr="00EA5B65">
              <w:rPr>
                <w:rFonts w:ascii="Calibri" w:hAnsi="Calibri" w:cs="Calibri"/>
                <w:b/>
                <w:bCs/>
                <w:color w:val="FFFFFF" w:themeColor="background1"/>
                <w:sz w:val="22"/>
                <w:szCs w:val="22"/>
                <w:lang w:eastAsia="en-AU"/>
              </w:rPr>
              <w:t>COMMENT</w:t>
            </w:r>
          </w:p>
        </w:tc>
        <w:tc>
          <w:tcPr>
            <w:tcW w:w="3685" w:type="dxa"/>
            <w:shd w:val="clear" w:color="auto" w:fill="034C75"/>
          </w:tcPr>
          <w:p w14:paraId="06268E2F" w14:textId="77777777" w:rsidR="00AF610C" w:rsidRPr="00EA5B65" w:rsidRDefault="00AF610C" w:rsidP="00EA5B65">
            <w:pPr>
              <w:pStyle w:val="NoSpacing"/>
              <w:spacing w:before="120" w:line="276" w:lineRule="auto"/>
              <w:contextualSpacing w:val="0"/>
              <w:jc w:val="center"/>
              <w:rPr>
                <w:rFonts w:ascii="Calibri" w:hAnsi="Calibri" w:cs="Calibri"/>
                <w:b/>
                <w:bCs/>
                <w:color w:val="FFFFFF" w:themeColor="background1"/>
                <w:sz w:val="22"/>
                <w:szCs w:val="22"/>
                <w:lang w:eastAsia="en-AU"/>
              </w:rPr>
            </w:pPr>
            <w:r w:rsidRPr="00EA5B65">
              <w:rPr>
                <w:rFonts w:ascii="Calibri" w:hAnsi="Calibri" w:cs="Calibri"/>
                <w:b/>
                <w:bCs/>
                <w:color w:val="FFFFFF" w:themeColor="background1"/>
                <w:sz w:val="22"/>
                <w:szCs w:val="22"/>
                <w:lang w:eastAsia="en-AU"/>
              </w:rPr>
              <w:t>IMPLEMENTATION &amp; MONITORING</w:t>
            </w:r>
          </w:p>
        </w:tc>
      </w:tr>
      <w:tr w:rsidR="00592D1A" w:rsidRPr="004B58D1" w14:paraId="66A9B9BC" w14:textId="77777777" w:rsidTr="02D444BD">
        <w:tc>
          <w:tcPr>
            <w:tcW w:w="2694" w:type="dxa"/>
            <w:tcMar>
              <w:top w:w="80" w:type="dxa"/>
              <w:left w:w="80" w:type="dxa"/>
              <w:bottom w:w="80" w:type="dxa"/>
              <w:right w:w="80" w:type="dxa"/>
            </w:tcMar>
            <w:hideMark/>
          </w:tcPr>
          <w:p w14:paraId="1AEB6A6D" w14:textId="6DC57448" w:rsidR="00592D1A" w:rsidRPr="004B58D1" w:rsidRDefault="00592D1A" w:rsidP="00FA76C7">
            <w:pPr>
              <w:pStyle w:val="ListParagraph"/>
              <w:numPr>
                <w:ilvl w:val="1"/>
                <w:numId w:val="11"/>
              </w:numPr>
              <w:spacing w:before="120" w:line="276" w:lineRule="auto"/>
              <w:rPr>
                <w:rFonts w:ascii="Calibri" w:eastAsia="Times New Roman" w:hAnsi="Calibri" w:cs="Calibri"/>
                <w:color w:val="000000" w:themeColor="text1"/>
                <w:lang w:eastAsia="en-AU"/>
              </w:rPr>
            </w:pPr>
            <w:r w:rsidRPr="02D444BD">
              <w:rPr>
                <w:rFonts w:ascii="Calibri" w:eastAsia="Times New Roman" w:hAnsi="Calibri" w:cs="Calibri"/>
                <w:color w:val="000000" w:themeColor="text1"/>
                <w:lang w:eastAsia="en-AU"/>
              </w:rPr>
              <w:t xml:space="preserve">Establish the </w:t>
            </w:r>
            <w:r w:rsidR="001E0AA8">
              <w:rPr>
                <w:rFonts w:ascii="Calibri" w:eastAsia="Times New Roman" w:hAnsi="Calibri" w:cs="Calibri"/>
                <w:color w:val="000000" w:themeColor="text1"/>
                <w:lang w:eastAsia="en-AU"/>
              </w:rPr>
              <w:t>i</w:t>
            </w:r>
            <w:r w:rsidRPr="02D444BD">
              <w:rPr>
                <w:rFonts w:ascii="Calibri" w:eastAsia="Times New Roman" w:hAnsi="Calibri" w:cs="Calibri"/>
                <w:color w:val="000000" w:themeColor="text1"/>
                <w:lang w:eastAsia="en-AU"/>
              </w:rPr>
              <w:t xml:space="preserve">ndependent </w:t>
            </w:r>
            <w:r w:rsidR="001E0AA8">
              <w:rPr>
                <w:rFonts w:ascii="Calibri" w:eastAsia="Times New Roman" w:hAnsi="Calibri" w:cs="Calibri"/>
                <w:color w:val="000000" w:themeColor="text1"/>
                <w:lang w:eastAsia="en-AU"/>
              </w:rPr>
              <w:t>m</w:t>
            </w:r>
            <w:r w:rsidRPr="02D444BD">
              <w:rPr>
                <w:rFonts w:ascii="Calibri" w:eastAsia="Times New Roman" w:hAnsi="Calibri" w:cs="Calibri"/>
                <w:color w:val="000000" w:themeColor="text1"/>
                <w:lang w:eastAsia="en-AU"/>
              </w:rPr>
              <w:t>echanism in each jurisdiction without further delay</w:t>
            </w:r>
          </w:p>
        </w:tc>
        <w:tc>
          <w:tcPr>
            <w:tcW w:w="1417" w:type="dxa"/>
          </w:tcPr>
          <w:p w14:paraId="545E9317" w14:textId="77777777" w:rsidR="00592D1A" w:rsidRPr="004B58D1" w:rsidRDefault="00FB3997" w:rsidP="00FA76C7">
            <w:pPr>
              <w:spacing w:before="120" w:line="276" w:lineRule="auto"/>
              <w:ind w:left="57" w:right="57"/>
              <w:rPr>
                <w:rFonts w:ascii="Calibri" w:eastAsia="Times New Roman" w:hAnsi="Calibri" w:cs="Calibri"/>
                <w:color w:val="000000" w:themeColor="text1"/>
                <w:lang w:eastAsia="en-AU"/>
              </w:rPr>
            </w:pPr>
            <w:r w:rsidRPr="004B58D1">
              <w:rPr>
                <w:rFonts w:ascii="Calibri" w:eastAsia="Times New Roman" w:hAnsi="Calibri" w:cs="Calibri"/>
                <w:color w:val="000000" w:themeColor="text1"/>
                <w:lang w:eastAsia="en-AU"/>
              </w:rPr>
              <w:t>Agree</w:t>
            </w:r>
          </w:p>
        </w:tc>
        <w:tc>
          <w:tcPr>
            <w:tcW w:w="6946" w:type="dxa"/>
          </w:tcPr>
          <w:p w14:paraId="4B3DBBBC" w14:textId="77777777" w:rsidR="0086530B" w:rsidRPr="004B58D1" w:rsidRDefault="005F0745" w:rsidP="00FA76C7">
            <w:pPr>
              <w:spacing w:before="120" w:line="276" w:lineRule="auto"/>
              <w:ind w:left="57" w:right="57"/>
              <w:rPr>
                <w:rFonts w:ascii="Calibri" w:eastAsia="Times New Roman" w:hAnsi="Calibri" w:cs="Calibri"/>
                <w:color w:val="000000" w:themeColor="text1"/>
                <w:lang w:eastAsia="en-AU"/>
              </w:rPr>
            </w:pPr>
            <w:r w:rsidRPr="004B58D1">
              <w:rPr>
                <w:rFonts w:ascii="Calibri" w:eastAsia="Times New Roman" w:hAnsi="Calibri" w:cs="Calibri"/>
                <w:color w:val="000000" w:themeColor="text1"/>
                <w:lang w:eastAsia="en-AU"/>
              </w:rPr>
              <w:t>The Australian, state and territory governments will prioritise establishment of an independent mechanism for their jurisdiction</w:t>
            </w:r>
            <w:r w:rsidR="0044662C" w:rsidRPr="004B58D1">
              <w:rPr>
                <w:rFonts w:ascii="Calibri" w:eastAsia="Times New Roman" w:hAnsi="Calibri" w:cs="Calibri"/>
                <w:color w:val="000000" w:themeColor="text1"/>
                <w:lang w:eastAsia="en-AU"/>
              </w:rPr>
              <w:t>,</w:t>
            </w:r>
            <w:r w:rsidRPr="004B58D1">
              <w:rPr>
                <w:rFonts w:ascii="Calibri" w:eastAsia="Times New Roman" w:hAnsi="Calibri" w:cs="Calibri"/>
                <w:color w:val="000000" w:themeColor="text1"/>
                <w:lang w:eastAsia="en-AU"/>
              </w:rPr>
              <w:t xml:space="preserve"> to</w:t>
            </w:r>
            <w:r w:rsidR="003E5941" w:rsidRPr="004B58D1">
              <w:rPr>
                <w:rFonts w:ascii="Calibri" w:eastAsia="Times New Roman" w:hAnsi="Calibri" w:cs="Calibri"/>
                <w:color w:val="000000" w:themeColor="text1"/>
                <w:lang w:eastAsia="en-AU"/>
              </w:rPr>
              <w:t xml:space="preserve"> </w:t>
            </w:r>
            <w:r w:rsidRPr="004B58D1">
              <w:rPr>
                <w:rFonts w:ascii="Calibri" w:eastAsia="Times New Roman" w:hAnsi="Calibri" w:cs="Calibri"/>
                <w:color w:val="000000" w:themeColor="text1"/>
                <w:lang w:eastAsia="en-AU"/>
              </w:rPr>
              <w:t>oversee the implementation of Priority Reform 3</w:t>
            </w:r>
            <w:r w:rsidR="003E5941" w:rsidRPr="004B58D1">
              <w:rPr>
                <w:rFonts w:ascii="Calibri" w:eastAsia="Times New Roman" w:hAnsi="Calibri" w:cs="Calibri"/>
                <w:color w:val="000000" w:themeColor="text1"/>
                <w:lang w:eastAsia="en-AU"/>
              </w:rPr>
              <w:t xml:space="preserve">, </w:t>
            </w:r>
            <w:r w:rsidRPr="004B58D1">
              <w:rPr>
                <w:rFonts w:ascii="Calibri" w:eastAsia="Times New Roman" w:hAnsi="Calibri" w:cs="Calibri"/>
                <w:color w:val="000000" w:themeColor="text1"/>
                <w:lang w:eastAsia="en-AU"/>
              </w:rPr>
              <w:t>with the design to be undertaken in partnership</w:t>
            </w:r>
            <w:r w:rsidR="003E5941" w:rsidRPr="004B58D1">
              <w:rPr>
                <w:rFonts w:ascii="Calibri" w:eastAsia="Times New Roman" w:hAnsi="Calibri" w:cs="Calibri"/>
                <w:color w:val="000000" w:themeColor="text1"/>
                <w:lang w:eastAsia="en-AU"/>
              </w:rPr>
              <w:t>.</w:t>
            </w:r>
          </w:p>
          <w:p w14:paraId="1A580818" w14:textId="4BEE0764" w:rsidR="00897435" w:rsidRPr="004B58D1" w:rsidRDefault="00A437D2" w:rsidP="00FA76C7">
            <w:pPr>
              <w:spacing w:before="120" w:line="276" w:lineRule="auto"/>
              <w:ind w:left="57" w:right="57"/>
              <w:rPr>
                <w:rFonts w:ascii="Calibri" w:eastAsia="Times New Roman" w:hAnsi="Calibri" w:cs="Calibri"/>
                <w:color w:val="000000" w:themeColor="text1"/>
                <w:lang w:eastAsia="en-AU"/>
              </w:rPr>
            </w:pPr>
            <w:r w:rsidRPr="02D444BD">
              <w:rPr>
                <w:rFonts w:ascii="Calibri" w:eastAsia="Times New Roman" w:hAnsi="Calibri" w:cs="Calibri"/>
                <w:color w:val="000000" w:themeColor="text1"/>
                <w:lang w:eastAsia="en-AU"/>
              </w:rPr>
              <w:t>T</w:t>
            </w:r>
            <w:r w:rsidR="003E5941" w:rsidRPr="02D444BD">
              <w:rPr>
                <w:rFonts w:ascii="Calibri" w:eastAsia="Times New Roman" w:hAnsi="Calibri" w:cs="Calibri"/>
                <w:color w:val="000000" w:themeColor="text1"/>
                <w:lang w:eastAsia="en-AU"/>
              </w:rPr>
              <w:t>he expansion</w:t>
            </w:r>
            <w:r w:rsidRPr="02D444BD">
              <w:rPr>
                <w:rFonts w:ascii="Calibri" w:eastAsia="Times New Roman" w:hAnsi="Calibri" w:cs="Calibri"/>
                <w:color w:val="000000" w:themeColor="text1"/>
                <w:lang w:eastAsia="en-AU"/>
              </w:rPr>
              <w:t xml:space="preserve"> of </w:t>
            </w:r>
            <w:r w:rsidR="001E0AA8">
              <w:rPr>
                <w:rFonts w:ascii="Calibri" w:eastAsia="Times New Roman" w:hAnsi="Calibri" w:cs="Calibri"/>
                <w:color w:val="000000" w:themeColor="text1"/>
                <w:lang w:eastAsia="en-AU"/>
              </w:rPr>
              <w:t>i</w:t>
            </w:r>
            <w:r w:rsidRPr="02D444BD">
              <w:rPr>
                <w:rFonts w:ascii="Calibri" w:eastAsia="Times New Roman" w:hAnsi="Calibri" w:cs="Calibri"/>
                <w:color w:val="000000" w:themeColor="text1"/>
                <w:lang w:eastAsia="en-AU"/>
              </w:rPr>
              <w:t xml:space="preserve">ndependent </w:t>
            </w:r>
            <w:r w:rsidR="001E0AA8">
              <w:rPr>
                <w:rFonts w:ascii="Calibri" w:eastAsia="Times New Roman" w:hAnsi="Calibri" w:cs="Calibri"/>
                <w:color w:val="000000" w:themeColor="text1"/>
                <w:lang w:eastAsia="en-AU"/>
              </w:rPr>
              <w:t>m</w:t>
            </w:r>
            <w:r w:rsidRPr="02D444BD">
              <w:rPr>
                <w:rFonts w:ascii="Calibri" w:eastAsia="Times New Roman" w:hAnsi="Calibri" w:cs="Calibri"/>
                <w:color w:val="000000" w:themeColor="text1"/>
                <w:lang w:eastAsia="en-AU"/>
              </w:rPr>
              <w:t>echanisms</w:t>
            </w:r>
            <w:r w:rsidR="003E5941" w:rsidRPr="02D444BD">
              <w:rPr>
                <w:rFonts w:ascii="Calibri" w:eastAsia="Times New Roman" w:hAnsi="Calibri" w:cs="Calibri"/>
                <w:color w:val="000000" w:themeColor="text1"/>
                <w:lang w:eastAsia="en-AU"/>
              </w:rPr>
              <w:t xml:space="preserve"> to </w:t>
            </w:r>
            <w:r w:rsidRPr="02D444BD">
              <w:rPr>
                <w:rFonts w:ascii="Calibri" w:eastAsia="Times New Roman" w:hAnsi="Calibri" w:cs="Calibri"/>
                <w:color w:val="000000" w:themeColor="text1"/>
                <w:lang w:eastAsia="en-AU"/>
              </w:rPr>
              <w:t xml:space="preserve">include </w:t>
            </w:r>
            <w:r w:rsidR="003E5941" w:rsidRPr="02D444BD">
              <w:rPr>
                <w:rFonts w:ascii="Calibri" w:eastAsia="Times New Roman" w:hAnsi="Calibri" w:cs="Calibri"/>
                <w:color w:val="000000" w:themeColor="text1"/>
                <w:lang w:eastAsia="en-AU"/>
              </w:rPr>
              <w:t>all Priority Reforms</w:t>
            </w:r>
            <w:r w:rsidRPr="02D444BD">
              <w:rPr>
                <w:rFonts w:ascii="Calibri" w:eastAsia="Times New Roman" w:hAnsi="Calibri" w:cs="Calibri"/>
                <w:color w:val="000000" w:themeColor="text1"/>
                <w:lang w:eastAsia="en-AU"/>
              </w:rPr>
              <w:t xml:space="preserve"> require</w:t>
            </w:r>
            <w:r w:rsidR="001E038E" w:rsidRPr="02D444BD">
              <w:rPr>
                <w:rFonts w:ascii="Calibri" w:eastAsia="Times New Roman" w:hAnsi="Calibri" w:cs="Calibri"/>
                <w:color w:val="000000" w:themeColor="text1"/>
                <w:lang w:eastAsia="en-AU"/>
              </w:rPr>
              <w:t>s</w:t>
            </w:r>
            <w:r w:rsidR="00744827" w:rsidRPr="02D444BD">
              <w:rPr>
                <w:rFonts w:ascii="Calibri" w:eastAsia="Times New Roman" w:hAnsi="Calibri" w:cs="Calibri"/>
                <w:color w:val="000000" w:themeColor="text1"/>
                <w:lang w:eastAsia="en-AU"/>
              </w:rPr>
              <w:t xml:space="preserve"> further consideration.</w:t>
            </w:r>
            <w:r w:rsidR="003E5941" w:rsidRPr="02D444BD">
              <w:rPr>
                <w:rFonts w:ascii="Calibri" w:eastAsia="Times New Roman" w:hAnsi="Calibri" w:cs="Calibri"/>
                <w:color w:val="000000" w:themeColor="text1"/>
                <w:lang w:eastAsia="en-AU"/>
              </w:rPr>
              <w:t xml:space="preserve"> </w:t>
            </w:r>
          </w:p>
          <w:p w14:paraId="3E3B50AB" w14:textId="77777777" w:rsidR="00F45518" w:rsidRPr="004B58D1" w:rsidRDefault="00F45518" w:rsidP="00FA76C7">
            <w:pPr>
              <w:spacing w:before="120" w:line="276" w:lineRule="auto"/>
              <w:ind w:left="57" w:right="57"/>
              <w:rPr>
                <w:rFonts w:ascii="Calibri" w:eastAsia="Times New Roman" w:hAnsi="Calibri" w:cs="Calibri"/>
                <w:color w:val="000000" w:themeColor="text1"/>
                <w:highlight w:val="yellow"/>
                <w:lang w:eastAsia="en-AU"/>
              </w:rPr>
            </w:pPr>
          </w:p>
        </w:tc>
        <w:tc>
          <w:tcPr>
            <w:tcW w:w="3685" w:type="dxa"/>
          </w:tcPr>
          <w:p w14:paraId="049282B2" w14:textId="77777777" w:rsidR="003E5941" w:rsidRPr="004B58D1" w:rsidRDefault="003E5941" w:rsidP="00FA76C7">
            <w:pPr>
              <w:spacing w:before="120" w:line="276" w:lineRule="auto"/>
              <w:ind w:left="57" w:right="57"/>
              <w:rPr>
                <w:rFonts w:ascii="Calibri" w:eastAsia="Times New Roman" w:hAnsi="Calibri" w:cs="Calibri"/>
                <w:color w:val="000000" w:themeColor="text1"/>
                <w:lang w:eastAsia="en-AU"/>
              </w:rPr>
            </w:pPr>
            <w:r w:rsidRPr="004B58D1">
              <w:rPr>
                <w:rFonts w:ascii="Calibri" w:eastAsia="Times New Roman" w:hAnsi="Calibri" w:cs="Calibri"/>
                <w:color w:val="000000" w:themeColor="text1"/>
                <w:lang w:eastAsia="en-AU"/>
              </w:rPr>
              <w:t>Jurisdictions</w:t>
            </w:r>
            <w:r w:rsidR="00CF39C2" w:rsidRPr="004B58D1">
              <w:rPr>
                <w:rFonts w:ascii="Calibri" w:eastAsia="Times New Roman" w:hAnsi="Calibri" w:cs="Calibri"/>
                <w:color w:val="000000" w:themeColor="text1"/>
                <w:lang w:eastAsia="en-AU"/>
              </w:rPr>
              <w:t xml:space="preserve"> will provide </w:t>
            </w:r>
            <w:r w:rsidR="00F45518" w:rsidRPr="004B58D1">
              <w:rPr>
                <w:rFonts w:ascii="Calibri" w:eastAsia="Times New Roman" w:hAnsi="Calibri" w:cs="Calibri"/>
                <w:color w:val="000000" w:themeColor="text1"/>
                <w:lang w:eastAsia="en-AU"/>
              </w:rPr>
              <w:t>to Joint Council by the first meeting in 2025</w:t>
            </w:r>
            <w:r w:rsidR="00CF39C2" w:rsidRPr="004B58D1">
              <w:rPr>
                <w:rFonts w:ascii="Calibri" w:eastAsia="Times New Roman" w:hAnsi="Calibri" w:cs="Calibri"/>
                <w:color w:val="000000" w:themeColor="text1"/>
                <w:lang w:eastAsia="en-AU"/>
              </w:rPr>
              <w:t xml:space="preserve"> (May or June)</w:t>
            </w:r>
          </w:p>
          <w:p w14:paraId="03ACA096" w14:textId="77777777" w:rsidR="003E5941" w:rsidRPr="004B58D1" w:rsidRDefault="003E5941" w:rsidP="00FA76C7">
            <w:pPr>
              <w:pStyle w:val="ListParagraph"/>
              <w:numPr>
                <w:ilvl w:val="0"/>
                <w:numId w:val="26"/>
              </w:numPr>
              <w:spacing w:before="120" w:line="276" w:lineRule="auto"/>
              <w:ind w:right="57"/>
              <w:rPr>
                <w:rFonts w:ascii="Calibri" w:eastAsia="Times New Roman" w:hAnsi="Calibri" w:cs="Calibri"/>
                <w:color w:val="000000" w:themeColor="text1"/>
                <w:lang w:eastAsia="en-AU"/>
              </w:rPr>
            </w:pPr>
            <w:r w:rsidRPr="004B58D1">
              <w:rPr>
                <w:rFonts w:ascii="Calibri" w:eastAsia="Times New Roman" w:hAnsi="Calibri" w:cs="Calibri"/>
                <w:color w:val="000000" w:themeColor="text1"/>
                <w:lang w:eastAsia="en-AU"/>
              </w:rPr>
              <w:t>an update on progress to establish an Independent Mechanism to monitor Priority Reform 3</w:t>
            </w:r>
          </w:p>
          <w:p w14:paraId="10995DA2" w14:textId="2827DE9D" w:rsidR="00897435" w:rsidRPr="004B58D1" w:rsidRDefault="00C84045" w:rsidP="00FA76C7">
            <w:pPr>
              <w:pStyle w:val="ListParagraph"/>
              <w:numPr>
                <w:ilvl w:val="0"/>
                <w:numId w:val="26"/>
              </w:numPr>
              <w:spacing w:before="120" w:line="276" w:lineRule="auto"/>
              <w:ind w:right="57"/>
              <w:rPr>
                <w:rFonts w:ascii="Calibri" w:eastAsia="Times New Roman" w:hAnsi="Calibri" w:cs="Calibri"/>
                <w:color w:val="000000" w:themeColor="text1"/>
                <w:lang w:eastAsia="en-AU"/>
              </w:rPr>
            </w:pPr>
            <w:r w:rsidRPr="004B58D1">
              <w:rPr>
                <w:rFonts w:ascii="Calibri" w:eastAsia="Times New Roman" w:hAnsi="Calibri" w:cs="Calibri"/>
                <w:color w:val="000000" w:themeColor="text1"/>
                <w:lang w:eastAsia="en-AU"/>
              </w:rPr>
              <w:t>their c</w:t>
            </w:r>
            <w:r w:rsidR="0060521E" w:rsidRPr="004B58D1">
              <w:rPr>
                <w:rFonts w:ascii="Calibri" w:eastAsia="Times New Roman" w:hAnsi="Calibri" w:cs="Calibri"/>
                <w:color w:val="000000" w:themeColor="text1"/>
                <w:lang w:eastAsia="en-AU"/>
              </w:rPr>
              <w:t xml:space="preserve">onsiderations on an expanded </w:t>
            </w:r>
            <w:r w:rsidR="001E0AA8">
              <w:rPr>
                <w:rFonts w:ascii="Calibri" w:eastAsia="Times New Roman" w:hAnsi="Calibri" w:cs="Calibri"/>
                <w:color w:val="000000" w:themeColor="text1"/>
                <w:lang w:eastAsia="en-AU"/>
              </w:rPr>
              <w:t>i</w:t>
            </w:r>
            <w:r w:rsidR="0044662C" w:rsidRPr="004B58D1">
              <w:rPr>
                <w:rFonts w:ascii="Calibri" w:eastAsia="Times New Roman" w:hAnsi="Calibri" w:cs="Calibri"/>
                <w:color w:val="000000" w:themeColor="text1"/>
                <w:lang w:eastAsia="en-AU"/>
              </w:rPr>
              <w:t xml:space="preserve">ndependent mechanism with </w:t>
            </w:r>
            <w:r w:rsidR="00A437D2" w:rsidRPr="004B58D1">
              <w:rPr>
                <w:rFonts w:ascii="Calibri" w:eastAsia="Times New Roman" w:hAnsi="Calibri" w:cs="Calibri"/>
                <w:color w:val="000000" w:themeColor="text1"/>
                <w:lang w:eastAsia="en-AU"/>
              </w:rPr>
              <w:t>a</w:t>
            </w:r>
            <w:r w:rsidR="0044662C" w:rsidRPr="004B58D1">
              <w:rPr>
                <w:rFonts w:ascii="Calibri" w:eastAsia="Times New Roman" w:hAnsi="Calibri" w:cs="Calibri"/>
                <w:color w:val="000000" w:themeColor="text1"/>
                <w:lang w:eastAsia="en-AU"/>
              </w:rPr>
              <w:t xml:space="preserve"> remit covering all Priority Reforms</w:t>
            </w:r>
          </w:p>
        </w:tc>
      </w:tr>
      <w:tr w:rsidR="00592D1A" w:rsidRPr="004B58D1" w14:paraId="15E2C462" w14:textId="77777777" w:rsidTr="02D444BD">
        <w:tc>
          <w:tcPr>
            <w:tcW w:w="2694" w:type="dxa"/>
            <w:tcMar>
              <w:top w:w="80" w:type="dxa"/>
              <w:left w:w="80" w:type="dxa"/>
              <w:bottom w:w="80" w:type="dxa"/>
              <w:right w:w="80" w:type="dxa"/>
            </w:tcMar>
          </w:tcPr>
          <w:p w14:paraId="18474FBE" w14:textId="7755645F" w:rsidR="00592D1A" w:rsidRPr="004B58D1" w:rsidRDefault="00592D1A" w:rsidP="00FA76C7">
            <w:pPr>
              <w:pStyle w:val="ListParagraph"/>
              <w:numPr>
                <w:ilvl w:val="1"/>
                <w:numId w:val="11"/>
              </w:numPr>
              <w:spacing w:before="120" w:line="276" w:lineRule="auto"/>
              <w:rPr>
                <w:rFonts w:ascii="Calibri" w:eastAsia="Times New Roman" w:hAnsi="Calibri" w:cs="Calibri"/>
                <w:color w:val="000000" w:themeColor="text1"/>
                <w:lang w:eastAsia="en-AU"/>
              </w:rPr>
            </w:pPr>
            <w:r w:rsidRPr="004B58D1">
              <w:rPr>
                <w:rFonts w:ascii="Calibri" w:eastAsia="Times New Roman" w:hAnsi="Calibri" w:cs="Calibri"/>
                <w:color w:val="000000" w:themeColor="text1"/>
                <w:lang w:val="en-US" w:eastAsia="en-AU"/>
              </w:rPr>
              <w:t xml:space="preserve">Embed the commitments of the National Agreement on Closing the Gap in other inter-governmental </w:t>
            </w:r>
            <w:r w:rsidR="001674F3">
              <w:rPr>
                <w:rFonts w:ascii="Calibri" w:eastAsia="Times New Roman" w:hAnsi="Calibri" w:cs="Calibri"/>
                <w:color w:val="000000" w:themeColor="text1"/>
                <w:lang w:val="en-US" w:eastAsia="en-AU"/>
              </w:rPr>
              <w:t>a</w:t>
            </w:r>
            <w:r w:rsidRPr="004B58D1">
              <w:rPr>
                <w:rFonts w:ascii="Calibri" w:eastAsia="Times New Roman" w:hAnsi="Calibri" w:cs="Calibri"/>
                <w:color w:val="000000" w:themeColor="text1"/>
                <w:lang w:val="en-US" w:eastAsia="en-AU"/>
              </w:rPr>
              <w:t>greements</w:t>
            </w:r>
          </w:p>
        </w:tc>
        <w:tc>
          <w:tcPr>
            <w:tcW w:w="1417" w:type="dxa"/>
          </w:tcPr>
          <w:p w14:paraId="02CAFBD3" w14:textId="77777777" w:rsidR="00592D1A" w:rsidRPr="004B58D1" w:rsidRDefault="00FB3997" w:rsidP="00FA76C7">
            <w:pPr>
              <w:spacing w:before="120" w:line="276" w:lineRule="auto"/>
              <w:ind w:left="57" w:right="57"/>
              <w:rPr>
                <w:rFonts w:ascii="Calibri" w:eastAsia="Times New Roman" w:hAnsi="Calibri" w:cs="Calibri"/>
                <w:color w:val="000000" w:themeColor="text1"/>
                <w:lang w:eastAsia="en-AU"/>
              </w:rPr>
            </w:pPr>
            <w:r w:rsidRPr="004B58D1">
              <w:rPr>
                <w:rFonts w:ascii="Calibri" w:eastAsia="Times New Roman" w:hAnsi="Calibri" w:cs="Calibri"/>
                <w:color w:val="000000" w:themeColor="text1"/>
                <w:lang w:eastAsia="en-AU"/>
              </w:rPr>
              <w:t>Agree</w:t>
            </w:r>
          </w:p>
        </w:tc>
        <w:tc>
          <w:tcPr>
            <w:tcW w:w="6946" w:type="dxa"/>
          </w:tcPr>
          <w:p w14:paraId="402B9249" w14:textId="77777777" w:rsidR="00765A12" w:rsidRPr="004B58D1" w:rsidRDefault="00AB6C9B" w:rsidP="00FA76C7">
            <w:pPr>
              <w:spacing w:before="120" w:line="276" w:lineRule="auto"/>
              <w:ind w:left="57" w:right="113"/>
              <w:rPr>
                <w:rFonts w:ascii="Calibri" w:eastAsia="Times New Roman" w:hAnsi="Calibri" w:cs="Calibri"/>
                <w:color w:val="000000" w:themeColor="text1"/>
                <w:lang w:eastAsia="en-AU"/>
              </w:rPr>
            </w:pPr>
            <w:r w:rsidRPr="004B58D1">
              <w:rPr>
                <w:rFonts w:ascii="Calibri" w:eastAsia="Times New Roman" w:hAnsi="Calibri" w:cs="Calibri"/>
                <w:bCs/>
                <w:color w:val="000000" w:themeColor="text1"/>
                <w:lang w:eastAsia="en-AU"/>
              </w:rPr>
              <w:t xml:space="preserve">The Australian, state and territory governments </w:t>
            </w:r>
            <w:r w:rsidR="008C2A75" w:rsidRPr="004B58D1">
              <w:rPr>
                <w:rFonts w:ascii="Calibri" w:eastAsia="Times New Roman" w:hAnsi="Calibri" w:cs="Calibri"/>
                <w:color w:val="000000" w:themeColor="text1"/>
                <w:lang w:eastAsia="en-AU"/>
              </w:rPr>
              <w:t>agree</w:t>
            </w:r>
            <w:r w:rsidR="003979B4" w:rsidRPr="004B58D1">
              <w:rPr>
                <w:rFonts w:ascii="Calibri" w:eastAsia="Times New Roman" w:hAnsi="Calibri" w:cs="Calibri"/>
                <w:color w:val="000000" w:themeColor="text1"/>
                <w:lang w:eastAsia="en-AU"/>
              </w:rPr>
              <w:t xml:space="preserve"> to further work</w:t>
            </w:r>
            <w:r w:rsidR="008C2A75" w:rsidRPr="004B58D1">
              <w:rPr>
                <w:rFonts w:ascii="Calibri" w:eastAsia="Times New Roman" w:hAnsi="Calibri" w:cs="Calibri"/>
                <w:color w:val="000000" w:themeColor="text1"/>
                <w:lang w:eastAsia="en-AU"/>
              </w:rPr>
              <w:t xml:space="preserve"> </w:t>
            </w:r>
            <w:r w:rsidR="00B83302" w:rsidRPr="004B58D1">
              <w:rPr>
                <w:rFonts w:ascii="Calibri" w:eastAsia="Times New Roman" w:hAnsi="Calibri" w:cs="Calibri"/>
                <w:color w:val="000000" w:themeColor="text1"/>
                <w:lang w:eastAsia="en-AU"/>
              </w:rPr>
              <w:t xml:space="preserve">to </w:t>
            </w:r>
            <w:r w:rsidR="00501B87" w:rsidRPr="004B58D1">
              <w:rPr>
                <w:rFonts w:ascii="Calibri" w:eastAsia="Times New Roman" w:hAnsi="Calibri" w:cs="Calibri"/>
                <w:color w:val="000000" w:themeColor="text1"/>
                <w:lang w:eastAsia="en-AU"/>
              </w:rPr>
              <w:t xml:space="preserve">embed </w:t>
            </w:r>
            <w:r w:rsidR="0074733E" w:rsidRPr="004B58D1">
              <w:rPr>
                <w:rFonts w:ascii="Calibri" w:eastAsia="Times New Roman" w:hAnsi="Calibri" w:cs="Calibri"/>
                <w:color w:val="000000" w:themeColor="text1"/>
                <w:lang w:eastAsia="en-AU"/>
              </w:rPr>
              <w:t xml:space="preserve">commitments </w:t>
            </w:r>
            <w:r w:rsidR="0073024C" w:rsidRPr="004B58D1">
              <w:rPr>
                <w:rFonts w:ascii="Calibri" w:eastAsia="Times New Roman" w:hAnsi="Calibri" w:cs="Calibri"/>
                <w:color w:val="000000" w:themeColor="text1"/>
                <w:lang w:eastAsia="en-AU"/>
              </w:rPr>
              <w:t>of the National Agreement on Closing the Gap in other</w:t>
            </w:r>
            <w:r w:rsidR="00765A12" w:rsidRPr="004B58D1">
              <w:rPr>
                <w:rFonts w:ascii="Calibri" w:eastAsia="Times New Roman" w:hAnsi="Calibri" w:cs="Calibri"/>
                <w:color w:val="000000" w:themeColor="text1"/>
                <w:lang w:eastAsia="en-AU"/>
              </w:rPr>
              <w:t xml:space="preserve"> significant</w:t>
            </w:r>
            <w:r w:rsidR="0073024C" w:rsidRPr="004B58D1">
              <w:rPr>
                <w:rFonts w:ascii="Calibri" w:eastAsia="Times New Roman" w:hAnsi="Calibri" w:cs="Calibri"/>
                <w:color w:val="000000" w:themeColor="text1"/>
                <w:lang w:eastAsia="en-AU"/>
              </w:rPr>
              <w:t xml:space="preserve"> inter-governmental agreements</w:t>
            </w:r>
            <w:r w:rsidR="00F45518" w:rsidRPr="004B58D1">
              <w:rPr>
                <w:rFonts w:ascii="Calibri" w:eastAsia="Times New Roman" w:hAnsi="Calibri" w:cs="Calibri"/>
                <w:color w:val="000000" w:themeColor="text1"/>
                <w:lang w:eastAsia="en-AU"/>
              </w:rPr>
              <w:t xml:space="preserve"> </w:t>
            </w:r>
            <w:r w:rsidR="00765A12" w:rsidRPr="004B58D1">
              <w:rPr>
                <w:rFonts w:ascii="Calibri" w:eastAsia="Times New Roman" w:hAnsi="Calibri" w:cs="Calibri"/>
                <w:color w:val="000000" w:themeColor="text1"/>
                <w:lang w:eastAsia="en-AU"/>
              </w:rPr>
              <w:t>when existing agreements are revised or new agreements are developed (such as those on health, housing, schools, skills and disability services)</w:t>
            </w:r>
          </w:p>
          <w:p w14:paraId="6297E30C" w14:textId="1E433E9B" w:rsidR="00834D37" w:rsidRPr="004B58D1" w:rsidRDefault="00834D37" w:rsidP="00FA76C7">
            <w:pPr>
              <w:spacing w:before="120" w:line="276" w:lineRule="auto"/>
              <w:ind w:left="57" w:right="113"/>
              <w:rPr>
                <w:rFonts w:ascii="Calibri" w:eastAsia="Times New Roman" w:hAnsi="Calibri" w:cs="Calibri"/>
                <w:color w:val="000000" w:themeColor="text1"/>
                <w:lang w:eastAsia="en-AU"/>
              </w:rPr>
            </w:pPr>
            <w:r w:rsidRPr="004B58D1">
              <w:rPr>
                <w:rFonts w:ascii="Calibri" w:eastAsia="Times New Roman" w:hAnsi="Calibri" w:cs="Calibri"/>
                <w:color w:val="000000" w:themeColor="text1"/>
                <w:lang w:eastAsia="en-AU"/>
              </w:rPr>
              <w:t>Parties note the partnership actions under Priority Reform Two (Clause 55 and 55b) to implement measures to increase the proportion of services delivered by Aboriginal and Torres Strait Islander organisations, particularly comm</w:t>
            </w:r>
            <w:r w:rsidR="007A4FC3" w:rsidRPr="004B58D1">
              <w:rPr>
                <w:rFonts w:ascii="Calibri" w:eastAsia="Times New Roman" w:hAnsi="Calibri" w:cs="Calibri"/>
                <w:color w:val="000000" w:themeColor="text1"/>
                <w:lang w:eastAsia="en-AU"/>
              </w:rPr>
              <w:t>unity-controlled organisations.</w:t>
            </w:r>
          </w:p>
          <w:p w14:paraId="04D1BFFB" w14:textId="2E59B2A1" w:rsidR="00592D1A" w:rsidRPr="00FA76C7" w:rsidRDefault="00D921A9" w:rsidP="00FA76C7">
            <w:pPr>
              <w:spacing w:before="120" w:line="276" w:lineRule="auto"/>
              <w:ind w:left="57" w:right="113"/>
              <w:rPr>
                <w:rFonts w:ascii="Calibri" w:eastAsia="Times New Roman" w:hAnsi="Calibri" w:cs="Calibri"/>
                <w:bCs/>
                <w:color w:val="000000" w:themeColor="text1"/>
                <w:lang w:eastAsia="en-AU"/>
              </w:rPr>
            </w:pPr>
            <w:r w:rsidRPr="004B58D1">
              <w:rPr>
                <w:rFonts w:ascii="Calibri" w:eastAsia="Times New Roman" w:hAnsi="Calibri" w:cs="Calibri"/>
                <w:bCs/>
                <w:color w:val="000000" w:themeColor="text1"/>
                <w:lang w:eastAsia="en-AU"/>
              </w:rPr>
              <w:t>The Australian, state and territory governments will work closely with and be guided by relevant Peaks</w:t>
            </w:r>
            <w:r w:rsidR="001E038E" w:rsidRPr="004B58D1">
              <w:rPr>
                <w:rFonts w:ascii="Calibri" w:eastAsia="Times New Roman" w:hAnsi="Calibri" w:cs="Calibri"/>
                <w:bCs/>
                <w:color w:val="000000" w:themeColor="text1"/>
                <w:lang w:eastAsia="en-AU"/>
              </w:rPr>
              <w:t xml:space="preserve"> </w:t>
            </w:r>
            <w:r w:rsidR="001E038E" w:rsidRPr="004B58D1">
              <w:rPr>
                <w:rFonts w:ascii="Calibri" w:eastAsia="Times New Roman" w:hAnsi="Calibri" w:cs="Calibri"/>
                <w:color w:val="000000" w:themeColor="text1"/>
                <w:lang w:eastAsia="en-AU"/>
              </w:rPr>
              <w:t>to embed the Priority Reforms into inter-governmental agreements</w:t>
            </w:r>
            <w:r w:rsidR="002063BF" w:rsidRPr="004B58D1">
              <w:rPr>
                <w:rFonts w:ascii="Calibri" w:eastAsia="Times New Roman" w:hAnsi="Calibri" w:cs="Calibri"/>
                <w:color w:val="000000" w:themeColor="text1"/>
                <w:lang w:eastAsia="en-AU"/>
              </w:rPr>
              <w:t>,</w:t>
            </w:r>
            <w:r w:rsidR="001E038E" w:rsidRPr="004B58D1">
              <w:rPr>
                <w:rFonts w:ascii="Calibri" w:eastAsia="Times New Roman" w:hAnsi="Calibri" w:cs="Calibri"/>
                <w:color w:val="000000" w:themeColor="text1"/>
                <w:lang w:eastAsia="en-AU"/>
              </w:rPr>
              <w:t xml:space="preserve"> where relevant to Closing the Gap.</w:t>
            </w:r>
            <w:r w:rsidR="009B2665" w:rsidRPr="004B58D1">
              <w:rPr>
                <w:rFonts w:ascii="Calibri" w:eastAsia="Times New Roman" w:hAnsi="Calibri" w:cs="Calibri"/>
                <w:color w:val="000000" w:themeColor="text1"/>
                <w:lang w:eastAsia="en-AU"/>
              </w:rPr>
              <w:t xml:space="preserve"> </w:t>
            </w:r>
            <w:r w:rsidR="0074439A" w:rsidRPr="004B58D1">
              <w:rPr>
                <w:rFonts w:ascii="Calibri" w:eastAsia="Times New Roman" w:hAnsi="Calibri" w:cs="Calibri"/>
                <w:bCs/>
                <w:color w:val="000000" w:themeColor="text1"/>
                <w:lang w:eastAsia="en-AU"/>
              </w:rPr>
              <w:t xml:space="preserve">Governments will also consider adequate funding to Aboriginal and Torres Strait Islander Peaks involved in the inter-governmental agreements. </w:t>
            </w:r>
          </w:p>
        </w:tc>
        <w:tc>
          <w:tcPr>
            <w:tcW w:w="3685" w:type="dxa"/>
          </w:tcPr>
          <w:p w14:paraId="7DBEA592" w14:textId="77777777" w:rsidR="00592D1A" w:rsidRPr="004B58D1" w:rsidRDefault="001E038E" w:rsidP="00FA76C7">
            <w:pPr>
              <w:spacing w:before="120" w:line="276" w:lineRule="auto"/>
              <w:ind w:left="57" w:right="57"/>
              <w:rPr>
                <w:rFonts w:ascii="Calibri" w:eastAsia="Times New Roman" w:hAnsi="Calibri" w:cs="Calibri"/>
                <w:color w:val="000000" w:themeColor="text1"/>
                <w:lang w:eastAsia="en-AU"/>
              </w:rPr>
            </w:pPr>
            <w:r w:rsidRPr="004B58D1">
              <w:rPr>
                <w:rFonts w:ascii="Calibri" w:eastAsia="Times New Roman" w:hAnsi="Calibri" w:cs="Calibri"/>
                <w:color w:val="000000" w:themeColor="text1"/>
                <w:lang w:eastAsia="en-AU"/>
              </w:rPr>
              <w:t>The Australian, state and territory governments to</w:t>
            </w:r>
            <w:r w:rsidR="00CF39C2" w:rsidRPr="004B58D1">
              <w:rPr>
                <w:rFonts w:ascii="Calibri" w:eastAsia="Times New Roman" w:hAnsi="Calibri" w:cs="Calibri"/>
                <w:color w:val="000000" w:themeColor="text1"/>
                <w:lang w:eastAsia="en-AU"/>
              </w:rPr>
              <w:t xml:space="preserve"> provide an update to Joint Council by the first meeting in 2025 (May or June).</w:t>
            </w:r>
          </w:p>
        </w:tc>
      </w:tr>
    </w:tbl>
    <w:p w14:paraId="2034715D" w14:textId="77777777" w:rsidR="00547258" w:rsidRPr="004B58D1" w:rsidRDefault="00547258" w:rsidP="00FA76C7">
      <w:pPr>
        <w:spacing w:before="120" w:line="276" w:lineRule="auto"/>
        <w:rPr>
          <w:rFonts w:ascii="Calibri" w:hAnsi="Calibri" w:cs="Calibri"/>
        </w:rPr>
      </w:pPr>
      <w:r w:rsidRPr="004B58D1">
        <w:rPr>
          <w:rFonts w:ascii="Calibri" w:hAnsi="Calibri" w:cs="Calibri"/>
        </w:rPr>
        <w:br w:type="page"/>
      </w:r>
    </w:p>
    <w:tbl>
      <w:tblPr>
        <w:tblW w:w="14742" w:type="dxa"/>
        <w:tblInd w:w="-719" w:type="dxa"/>
        <w:tblBorders>
          <w:top w:val="single" w:sz="8" w:space="0" w:color="8E744B"/>
          <w:left w:val="single" w:sz="8" w:space="0" w:color="8E744B"/>
          <w:bottom w:val="single" w:sz="8" w:space="0" w:color="8E744B"/>
          <w:right w:val="single" w:sz="8" w:space="0" w:color="8E744B"/>
          <w:insideH w:val="single" w:sz="8" w:space="0" w:color="8E744B"/>
          <w:insideV w:val="single" w:sz="8" w:space="0" w:color="8E744B"/>
        </w:tblBorders>
        <w:tblCellMar>
          <w:left w:w="0" w:type="dxa"/>
          <w:right w:w="0" w:type="dxa"/>
        </w:tblCellMar>
        <w:tblLook w:val="04A0" w:firstRow="1" w:lastRow="0" w:firstColumn="1" w:lastColumn="0" w:noHBand="0" w:noVBand="1"/>
      </w:tblPr>
      <w:tblGrid>
        <w:gridCol w:w="2694"/>
        <w:gridCol w:w="1417"/>
        <w:gridCol w:w="6946"/>
        <w:gridCol w:w="3685"/>
      </w:tblGrid>
      <w:tr w:rsidR="00592D1A" w:rsidRPr="004B58D1" w14:paraId="3EA8A715" w14:textId="77777777" w:rsidTr="00905A8E">
        <w:tc>
          <w:tcPr>
            <w:tcW w:w="2694" w:type="dxa"/>
            <w:tcMar>
              <w:top w:w="80" w:type="dxa"/>
              <w:left w:w="80" w:type="dxa"/>
              <w:bottom w:w="80" w:type="dxa"/>
              <w:right w:w="80" w:type="dxa"/>
            </w:tcMar>
            <w:hideMark/>
          </w:tcPr>
          <w:p w14:paraId="37949E45" w14:textId="77777777" w:rsidR="00592D1A" w:rsidRPr="004B58D1" w:rsidRDefault="00592D1A" w:rsidP="00FA76C7">
            <w:pPr>
              <w:pStyle w:val="ListParagraph"/>
              <w:numPr>
                <w:ilvl w:val="1"/>
                <w:numId w:val="11"/>
              </w:numPr>
              <w:spacing w:before="120" w:line="276" w:lineRule="auto"/>
              <w:rPr>
                <w:rFonts w:ascii="Calibri" w:eastAsia="Times New Roman" w:hAnsi="Calibri" w:cs="Calibri"/>
                <w:color w:val="000000" w:themeColor="text1"/>
                <w:lang w:eastAsia="en-AU"/>
              </w:rPr>
            </w:pPr>
            <w:r w:rsidRPr="004B58D1">
              <w:rPr>
                <w:rFonts w:ascii="Calibri" w:eastAsia="Times New Roman" w:hAnsi="Calibri" w:cs="Calibri"/>
                <w:color w:val="000000" w:themeColor="text1"/>
                <w:lang w:eastAsia="en-AU"/>
              </w:rPr>
              <w:lastRenderedPageBreak/>
              <w:t xml:space="preserve">Include a statement on Closing the Gap in every government </w:t>
            </w:r>
            <w:proofErr w:type="gramStart"/>
            <w:r w:rsidRPr="004B58D1">
              <w:rPr>
                <w:rFonts w:ascii="Calibri" w:eastAsia="Times New Roman" w:hAnsi="Calibri" w:cs="Calibri"/>
                <w:color w:val="000000" w:themeColor="text1"/>
                <w:lang w:eastAsia="en-AU"/>
              </w:rPr>
              <w:t>organisations’</w:t>
            </w:r>
            <w:proofErr w:type="gramEnd"/>
            <w:r w:rsidRPr="004B58D1">
              <w:rPr>
                <w:rFonts w:ascii="Calibri" w:eastAsia="Times New Roman" w:hAnsi="Calibri" w:cs="Calibri"/>
                <w:color w:val="000000" w:themeColor="text1"/>
                <w:lang w:eastAsia="en-AU"/>
              </w:rPr>
              <w:t xml:space="preserve"> annual report</w:t>
            </w:r>
          </w:p>
        </w:tc>
        <w:tc>
          <w:tcPr>
            <w:tcW w:w="1417" w:type="dxa"/>
          </w:tcPr>
          <w:p w14:paraId="5B889F85" w14:textId="77777777" w:rsidR="00592D1A" w:rsidRPr="004B58D1" w:rsidRDefault="00FB3997" w:rsidP="00FA76C7">
            <w:pPr>
              <w:spacing w:before="120" w:line="276" w:lineRule="auto"/>
              <w:ind w:left="57" w:right="57"/>
              <w:rPr>
                <w:rFonts w:ascii="Calibri" w:eastAsia="Times New Roman" w:hAnsi="Calibri" w:cs="Calibri"/>
                <w:bCs/>
                <w:color w:val="000000" w:themeColor="text1"/>
                <w:lang w:eastAsia="en-AU"/>
              </w:rPr>
            </w:pPr>
            <w:r w:rsidRPr="004B58D1">
              <w:rPr>
                <w:rFonts w:ascii="Calibri" w:eastAsia="Times New Roman" w:hAnsi="Calibri" w:cs="Calibri"/>
                <w:bCs/>
                <w:color w:val="000000" w:themeColor="text1"/>
                <w:lang w:eastAsia="en-AU"/>
              </w:rPr>
              <w:t>Agree</w:t>
            </w:r>
          </w:p>
        </w:tc>
        <w:tc>
          <w:tcPr>
            <w:tcW w:w="6946" w:type="dxa"/>
          </w:tcPr>
          <w:p w14:paraId="235CA515" w14:textId="77777777" w:rsidR="00592D1A" w:rsidRPr="004B58D1" w:rsidRDefault="00592D1A" w:rsidP="00FA76C7">
            <w:pPr>
              <w:spacing w:before="120" w:line="276" w:lineRule="auto"/>
              <w:ind w:left="57" w:right="57"/>
              <w:rPr>
                <w:rFonts w:ascii="Calibri" w:eastAsia="Times New Roman" w:hAnsi="Calibri" w:cs="Calibri"/>
                <w:color w:val="000000" w:themeColor="text1"/>
                <w:lang w:eastAsia="en-AU"/>
              </w:rPr>
            </w:pPr>
            <w:r w:rsidRPr="004B58D1">
              <w:rPr>
                <w:rFonts w:ascii="Calibri" w:eastAsia="Times New Roman" w:hAnsi="Calibri" w:cs="Calibri"/>
                <w:bCs/>
                <w:color w:val="000000" w:themeColor="text1"/>
                <w:lang w:eastAsia="en-AU"/>
              </w:rPr>
              <w:t xml:space="preserve">The Australian, state and territory governments </w:t>
            </w:r>
            <w:r w:rsidRPr="004B58D1">
              <w:rPr>
                <w:rFonts w:ascii="Calibri" w:eastAsia="Times New Roman" w:hAnsi="Calibri" w:cs="Calibri"/>
                <w:color w:val="000000" w:themeColor="text1"/>
                <w:lang w:eastAsia="en-AU"/>
              </w:rPr>
              <w:t>to set up processes to support the inclusion of a statement on Closing the Gap across relevant government organisations’ annual reports.</w:t>
            </w:r>
          </w:p>
          <w:p w14:paraId="3435E275" w14:textId="77777777" w:rsidR="00592D1A" w:rsidRPr="004B58D1" w:rsidRDefault="00592D1A" w:rsidP="00FA76C7">
            <w:pPr>
              <w:spacing w:before="120" w:line="276" w:lineRule="auto"/>
              <w:ind w:left="57" w:right="57"/>
              <w:rPr>
                <w:rFonts w:ascii="Calibri" w:eastAsia="Times New Roman" w:hAnsi="Calibri" w:cs="Calibri"/>
                <w:color w:val="000000" w:themeColor="text1"/>
                <w:lang w:eastAsia="en-AU"/>
              </w:rPr>
            </w:pPr>
          </w:p>
        </w:tc>
        <w:tc>
          <w:tcPr>
            <w:tcW w:w="3685" w:type="dxa"/>
          </w:tcPr>
          <w:p w14:paraId="123D7574" w14:textId="77777777" w:rsidR="002063BF" w:rsidRPr="004B58D1" w:rsidRDefault="00625CC5" w:rsidP="00FA76C7">
            <w:pPr>
              <w:spacing w:before="120" w:line="276" w:lineRule="auto"/>
              <w:ind w:left="57" w:right="57"/>
              <w:rPr>
                <w:rFonts w:ascii="Calibri" w:eastAsia="Times New Roman" w:hAnsi="Calibri" w:cs="Calibri"/>
                <w:bCs/>
                <w:color w:val="000000" w:themeColor="text1"/>
                <w:lang w:eastAsia="en-AU"/>
              </w:rPr>
            </w:pPr>
            <w:r w:rsidRPr="004B58D1">
              <w:rPr>
                <w:rFonts w:ascii="Calibri" w:eastAsia="Times New Roman" w:hAnsi="Calibri" w:cs="Calibri"/>
                <w:bCs/>
                <w:color w:val="000000" w:themeColor="text1"/>
                <w:lang w:eastAsia="en-AU"/>
              </w:rPr>
              <w:t>The Australian, state and territory governments will develop guidance to support government organisations to</w:t>
            </w:r>
            <w:r w:rsidR="002063BF" w:rsidRPr="004B58D1">
              <w:rPr>
                <w:rFonts w:ascii="Calibri" w:eastAsia="Times New Roman" w:hAnsi="Calibri" w:cs="Calibri"/>
                <w:bCs/>
                <w:color w:val="000000" w:themeColor="text1"/>
                <w:lang w:eastAsia="en-AU"/>
              </w:rPr>
              <w:t>:</w:t>
            </w:r>
            <w:r w:rsidRPr="004B58D1">
              <w:rPr>
                <w:rFonts w:ascii="Calibri" w:eastAsia="Times New Roman" w:hAnsi="Calibri" w:cs="Calibri"/>
                <w:bCs/>
                <w:color w:val="000000" w:themeColor="text1"/>
                <w:lang w:eastAsia="en-AU"/>
              </w:rPr>
              <w:t xml:space="preserve"> </w:t>
            </w:r>
          </w:p>
          <w:p w14:paraId="5ACF998A" w14:textId="77777777" w:rsidR="002063BF" w:rsidRPr="004B58D1" w:rsidRDefault="00625CC5" w:rsidP="00FA76C7">
            <w:pPr>
              <w:pStyle w:val="ListParagraph"/>
              <w:numPr>
                <w:ilvl w:val="0"/>
                <w:numId w:val="26"/>
              </w:numPr>
              <w:spacing w:before="120" w:line="276" w:lineRule="auto"/>
              <w:ind w:right="57"/>
              <w:rPr>
                <w:rFonts w:ascii="Calibri" w:eastAsia="Times New Roman" w:hAnsi="Calibri" w:cs="Calibri"/>
                <w:color w:val="000000" w:themeColor="text1"/>
                <w:lang w:eastAsia="en-AU"/>
              </w:rPr>
            </w:pPr>
            <w:r w:rsidRPr="004B58D1">
              <w:rPr>
                <w:rFonts w:ascii="Calibri" w:eastAsia="Times New Roman" w:hAnsi="Calibri" w:cs="Calibri"/>
                <w:color w:val="000000" w:themeColor="text1"/>
                <w:lang w:eastAsia="en-AU"/>
              </w:rPr>
              <w:t xml:space="preserve">include Closing the Gap statements in annual reports </w:t>
            </w:r>
          </w:p>
          <w:p w14:paraId="69421806" w14:textId="77777777" w:rsidR="002063BF" w:rsidRPr="004B58D1" w:rsidRDefault="00625CC5" w:rsidP="00FA76C7">
            <w:pPr>
              <w:pStyle w:val="ListParagraph"/>
              <w:numPr>
                <w:ilvl w:val="0"/>
                <w:numId w:val="26"/>
              </w:numPr>
              <w:spacing w:before="120" w:line="276" w:lineRule="auto"/>
              <w:ind w:right="57"/>
              <w:rPr>
                <w:rFonts w:ascii="Calibri" w:eastAsia="Times New Roman" w:hAnsi="Calibri" w:cs="Calibri"/>
                <w:color w:val="000000" w:themeColor="text1"/>
                <w:lang w:eastAsia="en-AU"/>
              </w:rPr>
            </w:pPr>
            <w:r w:rsidRPr="004B58D1">
              <w:rPr>
                <w:rFonts w:ascii="Calibri" w:eastAsia="Times New Roman" w:hAnsi="Calibri" w:cs="Calibri"/>
                <w:color w:val="000000" w:themeColor="text1"/>
                <w:lang w:eastAsia="en-AU"/>
              </w:rPr>
              <w:t>embed actions in corporate plans</w:t>
            </w:r>
            <w:r w:rsidR="003327C9" w:rsidRPr="004B58D1">
              <w:rPr>
                <w:rFonts w:ascii="Calibri" w:eastAsia="Times New Roman" w:hAnsi="Calibri" w:cs="Calibri"/>
                <w:color w:val="000000" w:themeColor="text1"/>
                <w:lang w:eastAsia="en-AU"/>
              </w:rPr>
              <w:t xml:space="preserve"> </w:t>
            </w:r>
          </w:p>
          <w:p w14:paraId="27A096AB" w14:textId="5E7E0791" w:rsidR="00625CC5" w:rsidRPr="004B58D1" w:rsidRDefault="002063BF" w:rsidP="00FA76C7">
            <w:pPr>
              <w:spacing w:before="120" w:line="276" w:lineRule="auto"/>
              <w:ind w:left="57" w:right="57"/>
              <w:rPr>
                <w:rFonts w:ascii="Calibri" w:eastAsia="Times New Roman" w:hAnsi="Calibri" w:cs="Calibri"/>
                <w:bCs/>
                <w:color w:val="000000" w:themeColor="text1"/>
                <w:lang w:eastAsia="en-AU"/>
              </w:rPr>
            </w:pPr>
            <w:r w:rsidRPr="004B58D1">
              <w:rPr>
                <w:rFonts w:ascii="Calibri" w:eastAsia="Times New Roman" w:hAnsi="Calibri" w:cs="Calibri"/>
                <w:bCs/>
                <w:color w:val="000000" w:themeColor="text1"/>
                <w:lang w:eastAsia="en-AU"/>
              </w:rPr>
              <w:t xml:space="preserve">and </w:t>
            </w:r>
            <w:r w:rsidR="00FA76C7" w:rsidRPr="004B58D1">
              <w:rPr>
                <w:rFonts w:ascii="Calibri" w:eastAsia="Times New Roman" w:hAnsi="Calibri" w:cs="Calibri"/>
                <w:bCs/>
                <w:color w:val="000000" w:themeColor="text1"/>
                <w:lang w:eastAsia="en-AU"/>
              </w:rPr>
              <w:t>report to</w:t>
            </w:r>
            <w:r w:rsidR="003327C9" w:rsidRPr="004B58D1">
              <w:rPr>
                <w:rFonts w:ascii="Calibri" w:eastAsia="Times New Roman" w:hAnsi="Calibri" w:cs="Calibri"/>
                <w:bCs/>
                <w:color w:val="000000" w:themeColor="text1"/>
                <w:lang w:eastAsia="en-AU"/>
              </w:rPr>
              <w:t xml:space="preserve"> Joint Council </w:t>
            </w:r>
            <w:r w:rsidRPr="004B58D1">
              <w:rPr>
                <w:rFonts w:ascii="Calibri" w:eastAsia="Times New Roman" w:hAnsi="Calibri" w:cs="Calibri"/>
                <w:bCs/>
                <w:color w:val="000000" w:themeColor="text1"/>
                <w:lang w:eastAsia="en-AU"/>
              </w:rPr>
              <w:t xml:space="preserve">on progress by the first </w:t>
            </w:r>
            <w:r w:rsidR="003327C9" w:rsidRPr="004B58D1">
              <w:rPr>
                <w:rFonts w:ascii="Calibri" w:eastAsia="Times New Roman" w:hAnsi="Calibri" w:cs="Calibri"/>
                <w:bCs/>
                <w:color w:val="000000" w:themeColor="text1"/>
                <w:lang w:eastAsia="en-AU"/>
              </w:rPr>
              <w:t xml:space="preserve">meeting </w:t>
            </w:r>
            <w:r w:rsidRPr="004B58D1">
              <w:rPr>
                <w:rFonts w:ascii="Calibri" w:eastAsia="Times New Roman" w:hAnsi="Calibri" w:cs="Calibri"/>
                <w:bCs/>
                <w:color w:val="000000" w:themeColor="text1"/>
                <w:lang w:eastAsia="en-AU"/>
              </w:rPr>
              <w:t>in</w:t>
            </w:r>
            <w:r w:rsidR="003327C9" w:rsidRPr="004B58D1">
              <w:rPr>
                <w:rFonts w:ascii="Calibri" w:eastAsia="Times New Roman" w:hAnsi="Calibri" w:cs="Calibri"/>
                <w:bCs/>
                <w:color w:val="000000" w:themeColor="text1"/>
                <w:lang w:eastAsia="en-AU"/>
              </w:rPr>
              <w:t xml:space="preserve"> 2025 (May or June)</w:t>
            </w:r>
            <w:r w:rsidR="00625CC5" w:rsidRPr="004B58D1">
              <w:rPr>
                <w:rFonts w:ascii="Calibri" w:eastAsia="Times New Roman" w:hAnsi="Calibri" w:cs="Calibri"/>
                <w:bCs/>
                <w:color w:val="000000" w:themeColor="text1"/>
                <w:lang w:eastAsia="en-AU"/>
              </w:rPr>
              <w:t>.</w:t>
            </w:r>
          </w:p>
          <w:p w14:paraId="56C0D498" w14:textId="77777777" w:rsidR="00592D1A" w:rsidRPr="004B58D1" w:rsidRDefault="00FB3997" w:rsidP="00FA76C7">
            <w:pPr>
              <w:spacing w:before="120" w:line="276" w:lineRule="auto"/>
              <w:ind w:left="57" w:right="57"/>
              <w:rPr>
                <w:rFonts w:ascii="Calibri" w:eastAsia="Times New Roman" w:hAnsi="Calibri" w:cs="Calibri"/>
                <w:bCs/>
                <w:color w:val="000000" w:themeColor="text1"/>
                <w:lang w:eastAsia="en-AU"/>
              </w:rPr>
            </w:pPr>
            <w:r w:rsidRPr="004B58D1">
              <w:rPr>
                <w:rFonts w:ascii="Calibri" w:eastAsia="Times New Roman" w:hAnsi="Calibri" w:cs="Calibri"/>
                <w:color w:val="000000" w:themeColor="text1"/>
                <w:lang w:eastAsia="en-AU"/>
              </w:rPr>
              <w:t>Government Parties will consider amendments required to legislation where applicable.</w:t>
            </w:r>
          </w:p>
        </w:tc>
      </w:tr>
      <w:tr w:rsidR="00592D1A" w:rsidRPr="004B58D1" w14:paraId="61DC958F" w14:textId="77777777" w:rsidTr="00EB3B14">
        <w:tc>
          <w:tcPr>
            <w:tcW w:w="2694" w:type="dxa"/>
            <w:tcMar>
              <w:top w:w="80" w:type="dxa"/>
              <w:left w:w="80" w:type="dxa"/>
              <w:bottom w:w="80" w:type="dxa"/>
              <w:right w:w="80" w:type="dxa"/>
            </w:tcMar>
            <w:hideMark/>
          </w:tcPr>
          <w:p w14:paraId="671E9EA1" w14:textId="77777777" w:rsidR="00592D1A" w:rsidRPr="004B58D1" w:rsidRDefault="00592D1A" w:rsidP="00FA76C7">
            <w:pPr>
              <w:pStyle w:val="ListParagraph"/>
              <w:numPr>
                <w:ilvl w:val="1"/>
                <w:numId w:val="11"/>
              </w:numPr>
              <w:spacing w:before="120" w:line="276" w:lineRule="auto"/>
              <w:rPr>
                <w:rFonts w:ascii="Calibri" w:eastAsia="Times New Roman" w:hAnsi="Calibri" w:cs="Calibri"/>
                <w:color w:val="000000" w:themeColor="text1"/>
                <w:lang w:eastAsia="en-AU"/>
              </w:rPr>
            </w:pPr>
            <w:r w:rsidRPr="004B58D1">
              <w:rPr>
                <w:rFonts w:ascii="Calibri" w:eastAsia="Times New Roman" w:hAnsi="Calibri" w:cs="Calibri"/>
                <w:color w:val="000000" w:themeColor="text1"/>
                <w:lang w:eastAsia="en-AU"/>
              </w:rPr>
              <w:t>Publish all the documents developed under the Agreement</w:t>
            </w:r>
          </w:p>
        </w:tc>
        <w:tc>
          <w:tcPr>
            <w:tcW w:w="1417" w:type="dxa"/>
          </w:tcPr>
          <w:p w14:paraId="1CB863B4" w14:textId="77777777" w:rsidR="00592D1A" w:rsidRPr="004B58D1" w:rsidRDefault="00FB3997" w:rsidP="00FA76C7">
            <w:pPr>
              <w:spacing w:before="120" w:line="276" w:lineRule="auto"/>
              <w:ind w:left="57" w:right="57"/>
              <w:rPr>
                <w:rFonts w:ascii="Calibri" w:eastAsia="Times New Roman" w:hAnsi="Calibri" w:cs="Calibri"/>
                <w:color w:val="000000" w:themeColor="text1"/>
                <w:lang w:eastAsia="en-AU"/>
              </w:rPr>
            </w:pPr>
            <w:r w:rsidRPr="004B58D1">
              <w:rPr>
                <w:rFonts w:ascii="Calibri" w:eastAsia="Times New Roman" w:hAnsi="Calibri" w:cs="Calibri"/>
                <w:color w:val="000000" w:themeColor="text1"/>
                <w:lang w:eastAsia="en-AU"/>
              </w:rPr>
              <w:t>Agree</w:t>
            </w:r>
          </w:p>
        </w:tc>
        <w:tc>
          <w:tcPr>
            <w:tcW w:w="6946" w:type="dxa"/>
          </w:tcPr>
          <w:p w14:paraId="68D5A25E" w14:textId="77777777" w:rsidR="00592D1A" w:rsidRPr="004B58D1" w:rsidRDefault="00592D1A" w:rsidP="00FA76C7">
            <w:pPr>
              <w:spacing w:before="120" w:line="276" w:lineRule="auto"/>
              <w:ind w:left="57" w:right="57"/>
              <w:rPr>
                <w:rFonts w:ascii="Calibri" w:eastAsia="Times New Roman" w:hAnsi="Calibri" w:cs="Calibri"/>
                <w:color w:val="000000" w:themeColor="text1"/>
                <w:lang w:eastAsia="en-AU"/>
              </w:rPr>
            </w:pPr>
            <w:r w:rsidRPr="004B58D1">
              <w:rPr>
                <w:rFonts w:ascii="Calibri" w:eastAsia="Times New Roman" w:hAnsi="Calibri" w:cs="Calibri"/>
                <w:color w:val="000000" w:themeColor="text1"/>
                <w:lang w:eastAsia="en-AU"/>
              </w:rPr>
              <w:t>Joint Council is committed to t</w:t>
            </w:r>
            <w:r w:rsidR="00905A8E" w:rsidRPr="004B58D1">
              <w:rPr>
                <w:rFonts w:ascii="Calibri" w:eastAsia="Times New Roman" w:hAnsi="Calibri" w:cs="Calibri"/>
                <w:color w:val="000000" w:themeColor="text1"/>
                <w:lang w:eastAsia="en-AU"/>
              </w:rPr>
              <w:t xml:space="preserve">ransparency and accountability and will </w:t>
            </w:r>
            <w:r w:rsidRPr="004B58D1">
              <w:rPr>
                <w:rFonts w:ascii="Calibri" w:eastAsia="Times New Roman" w:hAnsi="Calibri" w:cs="Calibri"/>
                <w:color w:val="000000" w:themeColor="text1"/>
                <w:lang w:eastAsia="en-AU"/>
              </w:rPr>
              <w:t xml:space="preserve">consider an appropriate balance to </w:t>
            </w:r>
            <w:r w:rsidR="00EB3B14" w:rsidRPr="004B58D1">
              <w:rPr>
                <w:rFonts w:ascii="Calibri" w:eastAsia="Times New Roman" w:hAnsi="Calibri" w:cs="Calibri"/>
                <w:color w:val="000000" w:themeColor="text1"/>
                <w:lang w:eastAsia="en-AU"/>
              </w:rPr>
              <w:t>enable</w:t>
            </w:r>
            <w:r w:rsidRPr="004B58D1">
              <w:rPr>
                <w:rFonts w:ascii="Calibri" w:eastAsia="Times New Roman" w:hAnsi="Calibri" w:cs="Calibri"/>
                <w:color w:val="000000" w:themeColor="text1"/>
                <w:lang w:eastAsia="en-AU"/>
              </w:rPr>
              <w:t xml:space="preserve"> members </w:t>
            </w:r>
            <w:r w:rsidR="00EB3B14" w:rsidRPr="004B58D1">
              <w:rPr>
                <w:rFonts w:ascii="Calibri" w:eastAsia="Times New Roman" w:hAnsi="Calibri" w:cs="Calibri"/>
                <w:color w:val="000000" w:themeColor="text1"/>
                <w:lang w:eastAsia="en-AU"/>
              </w:rPr>
              <w:t xml:space="preserve">to </w:t>
            </w:r>
            <w:r w:rsidRPr="004B58D1">
              <w:rPr>
                <w:rFonts w:ascii="Calibri" w:eastAsia="Times New Roman" w:hAnsi="Calibri" w:cs="Calibri"/>
                <w:color w:val="000000" w:themeColor="text1"/>
                <w:lang w:eastAsia="en-AU"/>
              </w:rPr>
              <w:t>remain encouraged to voice strong opinions and dissenting views at Closing the Gap governance forums, and that the resourcing required to publish documents justifies the public interest in the material provided.</w:t>
            </w:r>
          </w:p>
          <w:p w14:paraId="66C2CFE8" w14:textId="77777777" w:rsidR="00592D1A" w:rsidRPr="004B58D1" w:rsidRDefault="00592D1A" w:rsidP="00FA76C7">
            <w:pPr>
              <w:spacing w:before="120" w:line="276" w:lineRule="auto"/>
              <w:ind w:left="57" w:right="57"/>
              <w:rPr>
                <w:rFonts w:ascii="Calibri" w:eastAsia="Times New Roman" w:hAnsi="Calibri" w:cs="Calibri"/>
                <w:color w:val="000000" w:themeColor="text1"/>
                <w:lang w:eastAsia="en-AU"/>
              </w:rPr>
            </w:pPr>
          </w:p>
        </w:tc>
        <w:tc>
          <w:tcPr>
            <w:tcW w:w="3685" w:type="dxa"/>
          </w:tcPr>
          <w:p w14:paraId="5AAED65D" w14:textId="77777777" w:rsidR="00905A8E" w:rsidRPr="004B58D1" w:rsidRDefault="00FB3997" w:rsidP="00FA76C7">
            <w:pPr>
              <w:spacing w:before="120" w:line="276" w:lineRule="auto"/>
              <w:ind w:left="57" w:right="57"/>
              <w:rPr>
                <w:rFonts w:ascii="Calibri" w:eastAsia="Times New Roman" w:hAnsi="Calibri" w:cs="Calibri"/>
                <w:color w:val="000000" w:themeColor="text1"/>
                <w:lang w:eastAsia="en-AU"/>
              </w:rPr>
            </w:pPr>
            <w:r w:rsidRPr="004B58D1">
              <w:rPr>
                <w:rFonts w:ascii="Calibri" w:eastAsia="Times New Roman" w:hAnsi="Calibri" w:cs="Calibri"/>
                <w:color w:val="000000" w:themeColor="text1"/>
                <w:lang w:eastAsia="en-AU"/>
              </w:rPr>
              <w:t>Partnership Working Group to recommend the scope of documents to be published and guidelines for publication</w:t>
            </w:r>
            <w:r w:rsidR="00905A8E" w:rsidRPr="004B58D1">
              <w:rPr>
                <w:rFonts w:ascii="Calibri" w:eastAsia="Times New Roman" w:hAnsi="Calibri" w:cs="Calibri"/>
                <w:color w:val="000000" w:themeColor="text1"/>
                <w:lang w:eastAsia="en-AU"/>
              </w:rPr>
              <w:t>, using the minimum publishing requirements proposed by the Productivity Commission as a basis.</w:t>
            </w:r>
          </w:p>
          <w:p w14:paraId="00629AE3" w14:textId="77777777" w:rsidR="00592D1A" w:rsidRPr="004B58D1" w:rsidRDefault="00FB3997" w:rsidP="00FA76C7">
            <w:pPr>
              <w:spacing w:before="120" w:line="276" w:lineRule="auto"/>
              <w:ind w:left="57" w:right="57"/>
              <w:rPr>
                <w:rFonts w:ascii="Calibri" w:eastAsia="Times New Roman" w:hAnsi="Calibri" w:cs="Calibri"/>
                <w:color w:val="000000" w:themeColor="text1"/>
                <w:lang w:eastAsia="en-AU"/>
              </w:rPr>
            </w:pPr>
            <w:r w:rsidRPr="004B58D1">
              <w:rPr>
                <w:rFonts w:ascii="Calibri" w:eastAsia="Times New Roman" w:hAnsi="Calibri" w:cs="Calibri"/>
                <w:color w:val="000000" w:themeColor="text1"/>
                <w:lang w:eastAsia="en-AU"/>
              </w:rPr>
              <w:t>Partnership Working Group will provide recommendations to Joint Council at the second meeting in 2024.</w:t>
            </w:r>
          </w:p>
        </w:tc>
      </w:tr>
    </w:tbl>
    <w:p w14:paraId="66627766" w14:textId="77777777" w:rsidR="001653F6" w:rsidRDefault="001653F6" w:rsidP="004B58D1">
      <w:pPr>
        <w:spacing w:before="120" w:line="276" w:lineRule="auto"/>
        <w:rPr>
          <w:rFonts w:ascii="Calibri" w:hAnsi="Calibri" w:cs="Calibri"/>
        </w:rPr>
      </w:pPr>
    </w:p>
    <w:p w14:paraId="51178305" w14:textId="77777777" w:rsidR="004077CB" w:rsidRDefault="004077CB" w:rsidP="004B58D1">
      <w:pPr>
        <w:spacing w:before="120" w:line="276" w:lineRule="auto"/>
        <w:rPr>
          <w:rFonts w:ascii="Calibri" w:hAnsi="Calibri" w:cs="Calibri"/>
        </w:rPr>
      </w:pPr>
    </w:p>
    <w:p w14:paraId="3988FCBA" w14:textId="77777777" w:rsidR="004077CB" w:rsidRPr="004B58D1" w:rsidRDefault="004077CB" w:rsidP="004077CB">
      <w:pPr>
        <w:spacing w:before="120" w:line="276" w:lineRule="auto"/>
        <w:rPr>
          <w:rFonts w:ascii="Calibri" w:hAnsi="Calibri" w:cs="Calibri"/>
        </w:rPr>
      </w:pPr>
    </w:p>
    <w:sectPr w:rsidR="004077CB" w:rsidRPr="004B58D1" w:rsidSect="00852B2D">
      <w:headerReference w:type="even" r:id="rId14"/>
      <w:headerReference w:type="default" r:id="rId15"/>
      <w:footerReference w:type="even" r:id="rId16"/>
      <w:footerReference w:type="default" r:id="rId17"/>
      <w:headerReference w:type="first" r:id="rId18"/>
      <w:footerReference w:type="first" r:id="rId19"/>
      <w:pgSz w:w="16838" w:h="11906" w:orient="landscape"/>
      <w:pgMar w:top="851" w:right="1559" w:bottom="851" w:left="1701" w:header="426"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858E3C" w14:textId="77777777" w:rsidR="00BD764D" w:rsidRDefault="00BD764D" w:rsidP="00B95533">
      <w:pPr>
        <w:spacing w:after="0" w:line="240" w:lineRule="auto"/>
      </w:pPr>
      <w:r>
        <w:separator/>
      </w:r>
    </w:p>
  </w:endnote>
  <w:endnote w:type="continuationSeparator" w:id="0">
    <w:p w14:paraId="74FB3D80" w14:textId="77777777" w:rsidR="00BD764D" w:rsidRDefault="00BD764D" w:rsidP="00B95533">
      <w:pPr>
        <w:spacing w:after="0" w:line="240" w:lineRule="auto"/>
      </w:pPr>
      <w:r>
        <w:continuationSeparator/>
      </w:r>
    </w:p>
  </w:endnote>
  <w:endnote w:type="continuationNotice" w:id="1">
    <w:p w14:paraId="1565A13A" w14:textId="77777777" w:rsidR="00BD764D" w:rsidRDefault="00BD764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ontserrat">
    <w:charset w:val="00"/>
    <w:family w:val="auto"/>
    <w:pitch w:val="variable"/>
    <w:sig w:usb0="2000020F" w:usb1="00000003"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 Pro">
    <w:altName w:val="Times New Roman"/>
    <w:panose1 w:val="00000000000000000000"/>
    <w:charset w:val="00"/>
    <w:family w:val="roman"/>
    <w:notTrueType/>
    <w:pitch w:val="variable"/>
    <w:sig w:usb0="60000287" w:usb1="00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A381E" w14:textId="1B3B8C6B" w:rsidR="00D03FFA" w:rsidRDefault="00D03FFA">
    <w:pPr>
      <w:pStyle w:val="Footer"/>
    </w:pPr>
    <w:r>
      <w:rPr>
        <w:noProof/>
      </w:rPr>
      <mc:AlternateContent>
        <mc:Choice Requires="wps">
          <w:drawing>
            <wp:anchor distT="0" distB="0" distL="0" distR="0" simplePos="0" relativeHeight="251658244" behindDoc="0" locked="0" layoutInCell="1" allowOverlap="1" wp14:anchorId="568692CD" wp14:editId="122134B0">
              <wp:simplePos x="635" y="635"/>
              <wp:positionH relativeFrom="page">
                <wp:align>center</wp:align>
              </wp:positionH>
              <wp:positionV relativeFrom="page">
                <wp:align>bottom</wp:align>
              </wp:positionV>
              <wp:extent cx="686435" cy="383540"/>
              <wp:effectExtent l="0" t="0" r="18415" b="0"/>
              <wp:wrapNone/>
              <wp:docPr id="1000044372"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bwMode="auto">
                      <a:xfrm>
                        <a:off x="0" y="0"/>
                        <a:ext cx="686435" cy="383540"/>
                      </a:xfrm>
                      <a:prstGeom prst="rect">
                        <a:avLst/>
                      </a:prstGeom>
                      <a:noFill/>
                      <a:ln>
                        <a:noFill/>
                      </a:ln>
                    </wps:spPr>
                    <wps:txbx>
                      <w:txbxContent>
                        <w:p w14:paraId="771F8E55" w14:textId="10A43D0E" w:rsidR="00D03FFA" w:rsidRPr="00D03FFA" w:rsidRDefault="00D03FFA" w:rsidP="00D03FFA">
                          <w:pPr>
                            <w:spacing w:after="0"/>
                            <w:rPr>
                              <w:rFonts w:ascii="Arial" w:eastAsia="Arial" w:hAnsi="Arial" w:cs="Arial"/>
                              <w:noProof/>
                              <w:color w:val="FF0000"/>
                              <w:sz w:val="24"/>
                              <w:szCs w:val="24"/>
                            </w:rPr>
                          </w:pPr>
                          <w:r w:rsidRPr="00D03FFA">
                            <w:rPr>
                              <w:rFonts w:ascii="Arial" w:eastAsia="Arial" w:hAnsi="Arial" w:cs="Arial"/>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68692CD" id="_x0000_t202" coordsize="21600,21600" o:spt="202" path="m,l,21600r21600,l21600,xe">
              <v:stroke joinstyle="miter"/>
              <v:path gradientshapeok="t" o:connecttype="rect"/>
            </v:shapetype>
            <v:shape id="Text Box 5" o:spid="_x0000_s1027" type="#_x0000_t202" alt="OFFICIAL" style="position:absolute;margin-left:0;margin-top:0;width:54.05pt;height:30.2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" filled="f" stroked="f">
              <v:textbox style="mso-fit-shape-to-text:t" inset="0,0,0,15pt">
                <w:txbxContent>
                  <w:p w14:paraId="771F8E55" w14:textId="10A43D0E" w:rsidR="00D03FFA" w:rsidRPr="00D03FFA" w:rsidRDefault="00D03FFA" w:rsidP="00D03FFA">
                    <w:pPr>
                      <w:spacing w:after="0"/>
                      <w:rPr>
                        <w:rFonts w:ascii="Arial" w:eastAsia="Arial" w:hAnsi="Arial" w:cs="Arial"/>
                        <w:noProof/>
                        <w:color w:val="FF0000"/>
                        <w:sz w:val="24"/>
                        <w:szCs w:val="24"/>
                      </w:rPr>
                    </w:pPr>
                    <w:r w:rsidRPr="00D03FFA">
                      <w:rPr>
                        <w:rFonts w:ascii="Arial" w:eastAsia="Arial" w:hAnsi="Arial" w:cs="Arial"/>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0553164"/>
      <w:docPartObj>
        <w:docPartGallery w:val="Page Numbers (Bottom of Page)"/>
        <w:docPartUnique/>
      </w:docPartObj>
    </w:sdtPr>
    <w:sdtEndPr>
      <w:rPr>
        <w:noProof/>
      </w:rPr>
    </w:sdtEndPr>
    <w:sdtContent>
      <w:p w14:paraId="3575D506" w14:textId="2F9E0907" w:rsidR="004B58D1" w:rsidRDefault="004B58D1">
        <w:pPr>
          <w:pStyle w:val="Footer"/>
          <w:jc w:val="right"/>
        </w:pPr>
        <w:r w:rsidRPr="00FA76C7">
          <w:rPr>
            <w:rFonts w:ascii="Montserrat" w:hAnsi="Montserrat" w:cstheme="minorHAnsi"/>
            <w:color w:val="auto"/>
            <w:sz w:val="20"/>
            <w:szCs w:val="20"/>
          </w:rPr>
          <w:fldChar w:fldCharType="begin"/>
        </w:r>
        <w:r w:rsidRPr="00FA76C7">
          <w:rPr>
            <w:rFonts w:ascii="Montserrat" w:hAnsi="Montserrat" w:cstheme="minorHAnsi"/>
            <w:color w:val="auto"/>
            <w:sz w:val="20"/>
            <w:szCs w:val="20"/>
          </w:rPr>
          <w:instrText xml:space="preserve"> PAGE   \* MERGEFORMAT </w:instrText>
        </w:r>
        <w:r w:rsidRPr="00FA76C7">
          <w:rPr>
            <w:rFonts w:ascii="Montserrat" w:hAnsi="Montserrat" w:cstheme="minorHAnsi"/>
            <w:color w:val="auto"/>
            <w:sz w:val="20"/>
            <w:szCs w:val="20"/>
          </w:rPr>
          <w:fldChar w:fldCharType="separate"/>
        </w:r>
        <w:r w:rsidRPr="00FA76C7">
          <w:rPr>
            <w:rFonts w:ascii="Montserrat" w:hAnsi="Montserrat" w:cstheme="minorHAnsi"/>
            <w:noProof/>
            <w:color w:val="auto"/>
            <w:sz w:val="20"/>
            <w:szCs w:val="20"/>
          </w:rPr>
          <w:t>2</w:t>
        </w:r>
        <w:r w:rsidRPr="00FA76C7">
          <w:rPr>
            <w:rFonts w:ascii="Montserrat" w:hAnsi="Montserrat" w:cstheme="minorHAnsi"/>
            <w:noProof/>
            <w:color w:val="auto"/>
            <w:sz w:val="20"/>
            <w:szCs w:val="20"/>
          </w:rPr>
          <w:fldChar w:fldCharType="end"/>
        </w:r>
      </w:p>
    </w:sdtContent>
  </w:sdt>
  <w:p w14:paraId="76006770" w14:textId="5518DA26" w:rsidR="009A1FCA" w:rsidRPr="001509C2" w:rsidRDefault="009A1FCA" w:rsidP="002D4974">
    <w:pPr>
      <w:pStyle w:val="Footer"/>
      <w:rPr>
        <w:rFonts w:ascii="Montserrat" w:hAnsi="Montserrat"/>
        <w:color w:val="9C9C9C" w:themeColor="background2"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07231" w14:textId="6E0A8A0D" w:rsidR="009A1FCA" w:rsidRPr="00517F17" w:rsidRDefault="00D03FFA" w:rsidP="00517F17">
    <w:pPr>
      <w:pStyle w:val="Heading1"/>
      <w:spacing w:before="120" w:after="360"/>
      <w:jc w:val="center"/>
      <w:rPr>
        <w:rFonts w:ascii="Calibri" w:hAnsi="Calibri"/>
        <w:b w:val="0"/>
        <w:color w:val="auto"/>
        <w:sz w:val="24"/>
        <w:szCs w:val="24"/>
      </w:rPr>
    </w:pPr>
    <w:r>
      <w:rPr>
        <w:rFonts w:ascii="Calibri" w:hAnsi="Calibri"/>
        <w:b w:val="0"/>
        <w:noProof/>
        <w:color w:val="auto"/>
        <w:sz w:val="24"/>
        <w:szCs w:val="24"/>
      </w:rPr>
      <mc:AlternateContent>
        <mc:Choice Requires="wps">
          <w:drawing>
            <wp:anchor distT="0" distB="0" distL="0" distR="0" simplePos="0" relativeHeight="251658243" behindDoc="0" locked="0" layoutInCell="1" allowOverlap="1" wp14:anchorId="73905F08" wp14:editId="77033DC3">
              <wp:simplePos x="0" y="0"/>
              <wp:positionH relativeFrom="page">
                <wp:align>center</wp:align>
              </wp:positionH>
              <wp:positionV relativeFrom="page">
                <wp:posOffset>7310120</wp:posOffset>
              </wp:positionV>
              <wp:extent cx="686435" cy="383540"/>
              <wp:effectExtent l="0" t="0" r="18415" b="0"/>
              <wp:wrapNone/>
              <wp:docPr id="895397122"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bwMode="auto">
                      <a:xfrm>
                        <a:off x="0" y="0"/>
                        <a:ext cx="686435" cy="383540"/>
                      </a:xfrm>
                      <a:prstGeom prst="rect">
                        <a:avLst/>
                      </a:prstGeom>
                      <a:noFill/>
                      <a:ln>
                        <a:noFill/>
                      </a:ln>
                    </wps:spPr>
                    <wps:txbx>
                      <w:txbxContent>
                        <w:p w14:paraId="6BF88F72" w14:textId="39A3E999" w:rsidR="00D03FFA" w:rsidRPr="00D03FFA" w:rsidRDefault="00D03FFA" w:rsidP="00D03FFA">
                          <w:pPr>
                            <w:spacing w:after="0"/>
                            <w:rPr>
                              <w:rFonts w:ascii="Arial" w:eastAsia="Arial" w:hAnsi="Arial" w:cs="Arial"/>
                              <w:noProof/>
                              <w:color w:val="FF0000"/>
                              <w:sz w:val="24"/>
                              <w:szCs w:val="24"/>
                            </w:rPr>
                          </w:pPr>
                          <w:r w:rsidRPr="00D03FFA">
                            <w:rPr>
                              <w:rFonts w:ascii="Arial" w:eastAsia="Arial" w:hAnsi="Arial" w:cs="Arial"/>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3905F08" id="_x0000_t202" coordsize="21600,21600" o:spt="202" path="m,l,21600r21600,l21600,xe">
              <v:stroke joinstyle="miter"/>
              <v:path gradientshapeok="t" o:connecttype="rect"/>
            </v:shapetype>
            <v:shape id="Text Box 4" o:spid="_x0000_s1028" type="#_x0000_t202" alt="OFFICIAL" style="position:absolute;left:0;text-align:left;margin-left:0;margin-top:575.6pt;width:54.05pt;height:30.2pt;z-index:251658243;visibility:visible;mso-wrap-style:none;mso-wrap-distance-left:0;mso-wrap-distance-top:0;mso-wrap-distance-right:0;mso-wrap-distance-bottom:0;mso-position-horizontal:center;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" filled="f" stroked="f">
              <v:textbox style="mso-fit-shape-to-text:t" inset="0,0,0,15pt">
                <w:txbxContent>
                  <w:p w14:paraId="6BF88F72" w14:textId="39A3E999" w:rsidR="00D03FFA" w:rsidRPr="00D03FFA" w:rsidRDefault="00D03FFA" w:rsidP="00D03FFA">
                    <w:pPr>
                      <w:spacing w:after="0"/>
                      <w:rPr>
                        <w:rFonts w:ascii="Arial" w:eastAsia="Arial" w:hAnsi="Arial" w:cs="Arial"/>
                        <w:noProof/>
                        <w:color w:val="FF0000"/>
                        <w:sz w:val="24"/>
                        <w:szCs w:val="24"/>
                      </w:rPr>
                    </w:pPr>
                    <w:r w:rsidRPr="00D03FFA">
                      <w:rPr>
                        <w:rFonts w:ascii="Arial" w:eastAsia="Arial" w:hAnsi="Arial" w:cs="Arial"/>
                        <w:noProof/>
                        <w:color w:val="FF0000"/>
                        <w:sz w:val="24"/>
                        <w:szCs w:val="24"/>
                      </w:rPr>
                      <w:t>OFFICIAL</w:t>
                    </w:r>
                  </w:p>
                </w:txbxContent>
              </v:textbox>
              <w10:wrap anchorx="page" anchory="page"/>
            </v:shape>
          </w:pict>
        </mc:Fallback>
      </mc:AlternateContent>
    </w:r>
    <w:r w:rsidR="009A1FCA">
      <w:rPr>
        <w:noProof/>
        <w:lang w:eastAsia="en-AU"/>
      </w:rPr>
      <mc:AlternateContent>
        <mc:Choice Requires="wps">
          <w:drawing>
            <wp:anchor distT="0" distB="0" distL="114300" distR="114300" simplePos="0" relativeHeight="251658241" behindDoc="0" locked="0" layoutInCell="1" allowOverlap="1" wp14:anchorId="14F38D1E" wp14:editId="5C81C6F0">
              <wp:simplePos x="0" y="0"/>
              <wp:positionH relativeFrom="page">
                <wp:posOffset>540204</wp:posOffset>
              </wp:positionH>
              <wp:positionV relativeFrom="page">
                <wp:posOffset>10119632</wp:posOffset>
              </wp:positionV>
              <wp:extent cx="6480000" cy="0"/>
              <wp:effectExtent l="0" t="19050" r="35560" b="19050"/>
              <wp:wrapNone/>
              <wp:docPr id="39" name="Straight Connector 3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80000" cy="0"/>
                      </a:xfrm>
                      <a:prstGeom prst="line">
                        <a:avLst/>
                      </a:prstGeom>
                      <a:ln w="28575">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7B6AA61" id="Straight Connector 39" o:spid="_x0000_s1026" alt="&quot;&quot;" style="position:absolute;z-index:251658241;visibility:visible;mso-wrap-style:square;mso-wrap-distance-left:9pt;mso-wrap-distance-top:0;mso-wrap-distance-right:9pt;mso-wrap-distance-bottom:0;mso-position-horizontal:absolute;mso-position-horizontal-relative:page;mso-position-vertical:absolute;mso-position-vertical-relative:page" from="42.55pt,796.8pt" to="552.8pt,79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" strokecolor="#bbb [2894]" strokeweight="2.25pt">
              <v:stroke joinstyle="miter"/>
              <w10:wrap anchorx="page" anchory="page"/>
            </v:line>
          </w:pict>
        </mc:Fallback>
      </mc:AlternateContent>
    </w:r>
    <w:r w:rsidR="009A1FCA" w:rsidRPr="0040648D">
      <w:rPr>
        <w:noProof/>
        <w:lang w:eastAsia="en-AU"/>
      </w:rPr>
      <mc:AlternateContent>
        <mc:Choice Requires="wps">
          <w:drawing>
            <wp:anchor distT="45720" distB="45720" distL="114300" distR="114300" simplePos="0" relativeHeight="251658240" behindDoc="0" locked="1" layoutInCell="1" allowOverlap="1" wp14:anchorId="72A618B8" wp14:editId="690F2F9F">
              <wp:simplePos x="0" y="0"/>
              <wp:positionH relativeFrom="margin">
                <wp:align>right</wp:align>
              </wp:positionH>
              <wp:positionV relativeFrom="page">
                <wp:align>bottom</wp:align>
              </wp:positionV>
              <wp:extent cx="331200" cy="727200"/>
              <wp:effectExtent l="0" t="0" r="12065"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200" cy="727200"/>
                      </a:xfrm>
                      <a:prstGeom prst="rect">
                        <a:avLst/>
                      </a:prstGeom>
                      <a:noFill/>
                      <a:ln w="9525">
                        <a:noFill/>
                        <a:miter lim="800000"/>
                        <a:headEnd/>
                        <a:tailEnd/>
                      </a:ln>
                    </wps:spPr>
                    <wps:txbx>
                      <w:txbxContent>
                        <w:p w14:paraId="65EEB7B7" w14:textId="77777777" w:rsidR="009A1FCA" w:rsidRPr="00FA76C7" w:rsidRDefault="009A1FCA" w:rsidP="00281E3E">
                          <w:pPr>
                            <w:pStyle w:val="Footer"/>
                            <w:spacing w:after="0"/>
                            <w:jc w:val="right"/>
                            <w:rPr>
                              <w:rFonts w:ascii="Montserrat" w:hAnsi="Montserrat"/>
                              <w:b/>
                              <w:color w:val="auto"/>
                              <w:sz w:val="20"/>
                              <w:szCs w:val="20"/>
                            </w:rPr>
                          </w:pPr>
                          <w:r w:rsidRPr="00FA76C7">
                            <w:rPr>
                              <w:rFonts w:ascii="Montserrat" w:hAnsi="Montserrat"/>
                              <w:b/>
                              <w:color w:val="auto"/>
                              <w:sz w:val="20"/>
                              <w:szCs w:val="20"/>
                            </w:rPr>
                            <w:fldChar w:fldCharType="begin"/>
                          </w:r>
                          <w:r w:rsidRPr="00FA76C7">
                            <w:rPr>
                              <w:rFonts w:ascii="Montserrat" w:hAnsi="Montserrat"/>
                              <w:color w:val="auto"/>
                              <w:sz w:val="20"/>
                              <w:szCs w:val="20"/>
                            </w:rPr>
                            <w:instrText xml:space="preserve"> PAGE   \* MERGEFORMAT </w:instrText>
                          </w:r>
                          <w:r w:rsidRPr="00FA76C7">
                            <w:rPr>
                              <w:rFonts w:ascii="Montserrat" w:hAnsi="Montserrat"/>
                              <w:b/>
                              <w:color w:val="auto"/>
                              <w:sz w:val="20"/>
                              <w:szCs w:val="20"/>
                            </w:rPr>
                            <w:fldChar w:fldCharType="separate"/>
                          </w:r>
                          <w:r w:rsidR="00DB70B2" w:rsidRPr="00FA76C7">
                            <w:rPr>
                              <w:rFonts w:ascii="Montserrat" w:hAnsi="Montserrat"/>
                              <w:noProof/>
                              <w:color w:val="auto"/>
                              <w:sz w:val="20"/>
                              <w:szCs w:val="20"/>
                            </w:rPr>
                            <w:t>1</w:t>
                          </w:r>
                          <w:r w:rsidRPr="00FA76C7">
                            <w:rPr>
                              <w:rFonts w:ascii="Montserrat" w:hAnsi="Montserrat"/>
                              <w:b/>
                              <w:noProof/>
                              <w:color w:val="auto"/>
                              <w:sz w:val="20"/>
                              <w:szCs w:val="20"/>
                            </w:rPr>
                            <w:fldChar w:fldCharType="end"/>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2A618B8" id="_x0000_s1029" type="#_x0000_t202" style="position:absolute;left:0;text-align:left;margin-left:-25.1pt;margin-top:0;width:26.1pt;height:57.25pt;z-index:251658240;visibility:visible;mso-wrap-style:square;mso-width-percent:0;mso-height-percent:0;mso-wrap-distance-left:9pt;mso-wrap-distance-top:3.6pt;mso-wrap-distance-right:9pt;mso-wrap-distance-bottom:3.6pt;mso-position-horizontal:right;mso-position-horizontal-relative:margin;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" filled="f" stroked="f">
              <v:textbox inset="0,0,0,0">
                <w:txbxContent>
                  <w:p w14:paraId="65EEB7B7" w14:textId="77777777" w:rsidR="009A1FCA" w:rsidRPr="00FA76C7" w:rsidRDefault="009A1FCA" w:rsidP="00281E3E">
                    <w:pPr>
                      <w:pStyle w:val="Footer"/>
                      <w:spacing w:after="0"/>
                      <w:jc w:val="right"/>
                      <w:rPr>
                        <w:rFonts w:ascii="Montserrat" w:hAnsi="Montserrat"/>
                        <w:b/>
                        <w:color w:val="auto"/>
                        <w:sz w:val="20"/>
                        <w:szCs w:val="20"/>
                      </w:rPr>
                    </w:pPr>
                    <w:r w:rsidRPr="00FA76C7">
                      <w:rPr>
                        <w:rFonts w:ascii="Montserrat" w:hAnsi="Montserrat"/>
                        <w:b/>
                        <w:color w:val="auto"/>
                        <w:sz w:val="20"/>
                        <w:szCs w:val="20"/>
                      </w:rPr>
                      <w:fldChar w:fldCharType="begin"/>
                    </w:r>
                    <w:r w:rsidRPr="00FA76C7">
                      <w:rPr>
                        <w:rFonts w:ascii="Montserrat" w:hAnsi="Montserrat"/>
                        <w:color w:val="auto"/>
                        <w:sz w:val="20"/>
                        <w:szCs w:val="20"/>
                      </w:rPr>
                      <w:instrText xml:space="preserve"> PAGE   \* MERGEFORMAT </w:instrText>
                    </w:r>
                    <w:r w:rsidRPr="00FA76C7">
                      <w:rPr>
                        <w:rFonts w:ascii="Montserrat" w:hAnsi="Montserrat"/>
                        <w:b/>
                        <w:color w:val="auto"/>
                        <w:sz w:val="20"/>
                        <w:szCs w:val="20"/>
                      </w:rPr>
                      <w:fldChar w:fldCharType="separate"/>
                    </w:r>
                    <w:r w:rsidR="00DB70B2" w:rsidRPr="00FA76C7">
                      <w:rPr>
                        <w:rFonts w:ascii="Montserrat" w:hAnsi="Montserrat"/>
                        <w:noProof/>
                        <w:color w:val="auto"/>
                        <w:sz w:val="20"/>
                        <w:szCs w:val="20"/>
                      </w:rPr>
                      <w:t>1</w:t>
                    </w:r>
                    <w:r w:rsidRPr="00FA76C7">
                      <w:rPr>
                        <w:rFonts w:ascii="Montserrat" w:hAnsi="Montserrat"/>
                        <w:b/>
                        <w:noProof/>
                        <w:color w:val="auto"/>
                        <w:sz w:val="20"/>
                        <w:szCs w:val="20"/>
                      </w:rPr>
                      <w:fldChar w:fldCharType="end"/>
                    </w:r>
                  </w:p>
                </w:txbxContent>
              </v:textbox>
              <w10:wrap anchorx="margin"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2E52CD" w14:textId="77777777" w:rsidR="00BD764D" w:rsidRPr="007A6FC6" w:rsidRDefault="00BD764D" w:rsidP="00B95533">
      <w:pPr>
        <w:spacing w:after="0" w:line="240" w:lineRule="auto"/>
        <w:rPr>
          <w:color w:val="BEA887" w:themeColor="accent2"/>
        </w:rPr>
      </w:pPr>
      <w:r w:rsidRPr="007A6FC6">
        <w:rPr>
          <w:color w:val="BEA887" w:themeColor="accent2"/>
        </w:rPr>
        <w:separator/>
      </w:r>
    </w:p>
  </w:footnote>
  <w:footnote w:type="continuationSeparator" w:id="0">
    <w:p w14:paraId="23678769" w14:textId="77777777" w:rsidR="00BD764D" w:rsidRPr="007A6FC6" w:rsidRDefault="00BD764D" w:rsidP="00B95533">
      <w:pPr>
        <w:spacing w:after="0" w:line="240" w:lineRule="auto"/>
        <w:rPr>
          <w:color w:val="BEA887" w:themeColor="accent2"/>
        </w:rPr>
      </w:pPr>
      <w:r w:rsidRPr="007A6FC6">
        <w:rPr>
          <w:color w:val="BEA887" w:themeColor="accent2"/>
        </w:rPr>
        <w:continuationSeparator/>
      </w:r>
    </w:p>
  </w:footnote>
  <w:footnote w:type="continuationNotice" w:id="1">
    <w:p w14:paraId="23DDD54B" w14:textId="77777777" w:rsidR="00BD764D" w:rsidRDefault="00BD764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5F504" w14:textId="279866B2" w:rsidR="00D03FFA" w:rsidRDefault="00D03FFA">
    <w:pPr>
      <w:pStyle w:val="Header"/>
    </w:pPr>
    <w:r>
      <w:rPr>
        <w:noProof/>
      </w:rPr>
      <mc:AlternateContent>
        <mc:Choice Requires="wps">
          <w:drawing>
            <wp:anchor distT="0" distB="0" distL="0" distR="0" simplePos="0" relativeHeight="251658242" behindDoc="0" locked="0" layoutInCell="1" allowOverlap="1" wp14:anchorId="1CA88C7D" wp14:editId="070E1E3E">
              <wp:simplePos x="635" y="635"/>
              <wp:positionH relativeFrom="page">
                <wp:align>center</wp:align>
              </wp:positionH>
              <wp:positionV relativeFrom="page">
                <wp:align>top</wp:align>
              </wp:positionV>
              <wp:extent cx="686435" cy="383540"/>
              <wp:effectExtent l="0" t="0" r="18415" b="16510"/>
              <wp:wrapNone/>
              <wp:docPr id="45978377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bwMode="auto">
                      <a:xfrm>
                        <a:off x="0" y="0"/>
                        <a:ext cx="686435" cy="383540"/>
                      </a:xfrm>
                      <a:prstGeom prst="rect">
                        <a:avLst/>
                      </a:prstGeom>
                      <a:noFill/>
                      <a:ln>
                        <a:noFill/>
                      </a:ln>
                    </wps:spPr>
                    <wps:txbx>
                      <w:txbxContent>
                        <w:p w14:paraId="2AEA646D" w14:textId="7D1B6E87" w:rsidR="00D03FFA" w:rsidRPr="00D03FFA" w:rsidRDefault="00D03FFA" w:rsidP="00D03FFA">
                          <w:pPr>
                            <w:spacing w:after="0"/>
                            <w:rPr>
                              <w:rFonts w:ascii="Arial" w:eastAsia="Arial" w:hAnsi="Arial" w:cs="Arial"/>
                              <w:noProof/>
                              <w:color w:val="FF0000"/>
                              <w:sz w:val="24"/>
                              <w:szCs w:val="24"/>
                            </w:rPr>
                          </w:pPr>
                          <w:r w:rsidRPr="00D03FFA">
                            <w:rPr>
                              <w:rFonts w:ascii="Arial" w:eastAsia="Arial" w:hAnsi="Arial" w:cs="Arial"/>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CA88C7D" id="_x0000_t202" coordsize="21600,21600" o:spt="202" path="m,l,21600r21600,l21600,xe">
              <v:stroke joinstyle="miter"/>
              <v:path gradientshapeok="t" o:connecttype="rect"/>
            </v:shapetype>
            <v:shape id="Text Box 2" o:spid="_x0000_s1026" type="#_x0000_t202" alt="OFFICIAL" style="position:absolute;margin-left:0;margin-top:0;width:54.05pt;height:30.2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" filled="f" stroked="f">
              <v:textbox style="mso-fit-shape-to-text:t" inset="0,15pt,0,0">
                <w:txbxContent>
                  <w:p w14:paraId="2AEA646D" w14:textId="7D1B6E87" w:rsidR="00D03FFA" w:rsidRPr="00D03FFA" w:rsidRDefault="00D03FFA" w:rsidP="00D03FFA">
                    <w:pPr>
                      <w:spacing w:after="0"/>
                      <w:rPr>
                        <w:rFonts w:ascii="Arial" w:eastAsia="Arial" w:hAnsi="Arial" w:cs="Arial"/>
                        <w:noProof/>
                        <w:color w:val="FF0000"/>
                        <w:sz w:val="24"/>
                        <w:szCs w:val="24"/>
                      </w:rPr>
                    </w:pPr>
                    <w:r w:rsidRPr="00D03FFA">
                      <w:rPr>
                        <w:rFonts w:ascii="Arial" w:eastAsia="Arial" w:hAnsi="Arial" w:cs="Arial"/>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68554" w14:textId="0F5B4C54" w:rsidR="009A1FCA" w:rsidRDefault="009A1FCA" w:rsidP="00B00DCF">
    <w:pPr>
      <w:pStyle w:val="ProtectiveMarking"/>
      <w:rPr>
        <w:rFonts w:asciiTheme="minorHAnsi" w:hAnsiTheme="minorHAnsi" w:cstheme="minorHAnsi"/>
        <w:sz w:val="20"/>
      </w:rPr>
    </w:pPr>
    <w:r>
      <w:rPr>
        <w:rFonts w:asciiTheme="minorHAnsi" w:hAnsiTheme="minorHAnsi" w:cstheme="minorHAnsi"/>
        <w:sz w:val="20"/>
      </w:rPr>
      <w:t>OFFICIAL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34D8A" w14:textId="5C620621" w:rsidR="009A1FCA" w:rsidRPr="00E47650" w:rsidRDefault="009A1FCA" w:rsidP="00B00DCF">
    <w:pPr>
      <w:pStyle w:val="ProtectiveMarking"/>
      <w:rPr>
        <w:rFonts w:asciiTheme="minorHAnsi" w:hAnsiTheme="minorHAnsi" w:cstheme="minorHAnsi"/>
        <w:sz w:val="20"/>
      </w:rPr>
    </w:pPr>
    <w:r w:rsidRPr="00E47650">
      <w:rPr>
        <w:rFonts w:asciiTheme="minorHAnsi" w:hAnsiTheme="minorHAnsi" w:cstheme="minorHAnsi"/>
        <w:sz w:val="20"/>
      </w:rPr>
      <w:t>OFFICIAL</w:t>
    </w:r>
  </w:p>
  <w:p w14:paraId="3E627DAD" w14:textId="77777777" w:rsidR="009A1FCA" w:rsidRPr="00517F17" w:rsidRDefault="009A1FCA" w:rsidP="00517F17">
    <w:pPr>
      <w:pStyle w:val="Header"/>
      <w:jc w:val="right"/>
      <w:rPr>
        <w:rFonts w:asciiTheme="minorHAnsi" w:hAnsiTheme="minorHAnsi" w:cstheme="minorHAnsi"/>
        <w:color w:val="000000" w:themeColor="text1"/>
      </w:rPr>
    </w:pPr>
    <w:r>
      <w:tab/>
    </w:r>
    <w:r w:rsidRPr="00B52260">
      <w:rPr>
        <w:rFonts w:asciiTheme="minorHAnsi" w:hAnsiTheme="minorHAnsi" w:cstheme="minorHAnsi"/>
        <w:color w:val="000000" w:themeColor="text1"/>
      </w:rPr>
      <w:t xml:space="preserve"> </w:t>
    </w:r>
  </w:p>
</w:hdr>
</file>

<file path=word/intelligence2.xml><?xml version="1.0" encoding="utf-8"?>
<int2:intelligence xmlns:int2="http://schemas.microsoft.com/office/intelligence/2020/intelligence" xmlns:oel="http://schemas.microsoft.com/office/2019/extlst">
  <int2:observations>
    <int2:textHash int2:hashCode="vjIs8LYq/xZN0h" int2:id="DWw1CSxD">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55EBD"/>
    <w:multiLevelType w:val="hybridMultilevel"/>
    <w:tmpl w:val="A5FC2B32"/>
    <w:lvl w:ilvl="0" w:tplc="E59ADED2">
      <w:start w:val="1"/>
      <w:numFmt w:val="lowerLetter"/>
      <w:lvlText w:val="%1)"/>
      <w:lvlJc w:val="left"/>
      <w:pPr>
        <w:ind w:left="417" w:hanging="360"/>
      </w:pPr>
      <w:rPr>
        <w:rFonts w:hint="default"/>
      </w:rPr>
    </w:lvl>
    <w:lvl w:ilvl="1" w:tplc="0C090019" w:tentative="1">
      <w:start w:val="1"/>
      <w:numFmt w:val="lowerLetter"/>
      <w:lvlText w:val="%2."/>
      <w:lvlJc w:val="left"/>
      <w:pPr>
        <w:ind w:left="1137" w:hanging="360"/>
      </w:pPr>
    </w:lvl>
    <w:lvl w:ilvl="2" w:tplc="0C09001B" w:tentative="1">
      <w:start w:val="1"/>
      <w:numFmt w:val="lowerRoman"/>
      <w:lvlText w:val="%3."/>
      <w:lvlJc w:val="right"/>
      <w:pPr>
        <w:ind w:left="1857" w:hanging="180"/>
      </w:pPr>
    </w:lvl>
    <w:lvl w:ilvl="3" w:tplc="0C09000F" w:tentative="1">
      <w:start w:val="1"/>
      <w:numFmt w:val="decimal"/>
      <w:lvlText w:val="%4."/>
      <w:lvlJc w:val="left"/>
      <w:pPr>
        <w:ind w:left="2577" w:hanging="360"/>
      </w:pPr>
    </w:lvl>
    <w:lvl w:ilvl="4" w:tplc="0C090019" w:tentative="1">
      <w:start w:val="1"/>
      <w:numFmt w:val="lowerLetter"/>
      <w:lvlText w:val="%5."/>
      <w:lvlJc w:val="left"/>
      <w:pPr>
        <w:ind w:left="3297" w:hanging="360"/>
      </w:pPr>
    </w:lvl>
    <w:lvl w:ilvl="5" w:tplc="0C09001B" w:tentative="1">
      <w:start w:val="1"/>
      <w:numFmt w:val="lowerRoman"/>
      <w:lvlText w:val="%6."/>
      <w:lvlJc w:val="right"/>
      <w:pPr>
        <w:ind w:left="4017" w:hanging="180"/>
      </w:pPr>
    </w:lvl>
    <w:lvl w:ilvl="6" w:tplc="0C09000F" w:tentative="1">
      <w:start w:val="1"/>
      <w:numFmt w:val="decimal"/>
      <w:lvlText w:val="%7."/>
      <w:lvlJc w:val="left"/>
      <w:pPr>
        <w:ind w:left="4737" w:hanging="360"/>
      </w:pPr>
    </w:lvl>
    <w:lvl w:ilvl="7" w:tplc="0C090019" w:tentative="1">
      <w:start w:val="1"/>
      <w:numFmt w:val="lowerLetter"/>
      <w:lvlText w:val="%8."/>
      <w:lvlJc w:val="left"/>
      <w:pPr>
        <w:ind w:left="5457" w:hanging="360"/>
      </w:pPr>
    </w:lvl>
    <w:lvl w:ilvl="8" w:tplc="0C09001B" w:tentative="1">
      <w:start w:val="1"/>
      <w:numFmt w:val="lowerRoman"/>
      <w:lvlText w:val="%9."/>
      <w:lvlJc w:val="right"/>
      <w:pPr>
        <w:ind w:left="6177" w:hanging="180"/>
      </w:pPr>
    </w:lvl>
  </w:abstractNum>
  <w:abstractNum w:abstractNumId="1" w15:restartNumberingAfterBreak="0">
    <w:nsid w:val="0C014203"/>
    <w:multiLevelType w:val="hybridMultilevel"/>
    <w:tmpl w:val="0A2442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C69371C"/>
    <w:multiLevelType w:val="multilevel"/>
    <w:tmpl w:val="B2D40500"/>
    <w:lvl w:ilvl="0">
      <w:start w:val="1"/>
      <w:numFmt w:val="decimal"/>
      <w:pStyle w:val="List"/>
      <w:lvlText w:val="%1"/>
      <w:lvlJc w:val="left"/>
      <w:pPr>
        <w:ind w:left="403" w:hanging="288"/>
      </w:pPr>
      <w:rPr>
        <w:rFonts w:hint="default"/>
        <w:color w:val="25303B" w:themeColor="accent1"/>
      </w:rPr>
    </w:lvl>
    <w:lvl w:ilvl="1">
      <w:start w:val="1"/>
      <w:numFmt w:val="lowerRoman"/>
      <w:lvlText w:val="%2"/>
      <w:lvlJc w:val="left"/>
      <w:pPr>
        <w:ind w:left="691" w:hanging="288"/>
      </w:pPr>
      <w:rPr>
        <w:rFonts w:hint="default"/>
        <w:color w:val="25303B" w:themeColor="accent1"/>
      </w:rPr>
    </w:lvl>
    <w:lvl w:ilvl="2">
      <w:start w:val="1"/>
      <w:numFmt w:val="upperRoman"/>
      <w:lvlText w:val="%3"/>
      <w:lvlJc w:val="left"/>
      <w:pPr>
        <w:ind w:left="979" w:hanging="288"/>
      </w:pPr>
      <w:rPr>
        <w:rFonts w:hint="default"/>
        <w:color w:val="25303B" w:themeColor="accent1"/>
      </w:rPr>
    </w:lvl>
    <w:lvl w:ilvl="3">
      <w:start w:val="1"/>
      <w:numFmt w:val="decimal"/>
      <w:lvlText w:val="%4."/>
      <w:lvlJc w:val="left"/>
      <w:pPr>
        <w:ind w:left="1267" w:hanging="288"/>
      </w:pPr>
      <w:rPr>
        <w:rFonts w:hint="default"/>
      </w:rPr>
    </w:lvl>
    <w:lvl w:ilvl="4">
      <w:start w:val="1"/>
      <w:numFmt w:val="lowerLetter"/>
      <w:lvlText w:val="%5."/>
      <w:lvlJc w:val="left"/>
      <w:pPr>
        <w:ind w:left="1555" w:hanging="288"/>
      </w:pPr>
      <w:rPr>
        <w:rFonts w:hint="default"/>
      </w:rPr>
    </w:lvl>
    <w:lvl w:ilvl="5">
      <w:start w:val="1"/>
      <w:numFmt w:val="lowerRoman"/>
      <w:lvlText w:val="%6."/>
      <w:lvlJc w:val="right"/>
      <w:pPr>
        <w:ind w:left="1843" w:hanging="288"/>
      </w:pPr>
      <w:rPr>
        <w:rFonts w:hint="default"/>
      </w:rPr>
    </w:lvl>
    <w:lvl w:ilvl="6">
      <w:start w:val="1"/>
      <w:numFmt w:val="decimal"/>
      <w:lvlText w:val="%7."/>
      <w:lvlJc w:val="left"/>
      <w:pPr>
        <w:ind w:left="2131" w:hanging="288"/>
      </w:pPr>
      <w:rPr>
        <w:rFonts w:hint="default"/>
      </w:rPr>
    </w:lvl>
    <w:lvl w:ilvl="7">
      <w:start w:val="1"/>
      <w:numFmt w:val="lowerLetter"/>
      <w:lvlText w:val="%8."/>
      <w:lvlJc w:val="left"/>
      <w:pPr>
        <w:ind w:left="2419" w:hanging="288"/>
      </w:pPr>
      <w:rPr>
        <w:rFonts w:hint="default"/>
      </w:rPr>
    </w:lvl>
    <w:lvl w:ilvl="8">
      <w:start w:val="1"/>
      <w:numFmt w:val="lowerRoman"/>
      <w:lvlText w:val="%9."/>
      <w:lvlJc w:val="right"/>
      <w:pPr>
        <w:ind w:left="2707" w:hanging="288"/>
      </w:pPr>
      <w:rPr>
        <w:rFonts w:hint="default"/>
      </w:rPr>
    </w:lvl>
  </w:abstractNum>
  <w:abstractNum w:abstractNumId="3" w15:restartNumberingAfterBreak="0">
    <w:nsid w:val="10B34F3D"/>
    <w:multiLevelType w:val="hybridMultilevel"/>
    <w:tmpl w:val="65C47518"/>
    <w:lvl w:ilvl="0" w:tplc="0C090001">
      <w:start w:val="1"/>
      <w:numFmt w:val="bullet"/>
      <w:lvlText w:val=""/>
      <w:lvlJc w:val="left"/>
      <w:pPr>
        <w:ind w:left="344" w:hanging="360"/>
      </w:pPr>
      <w:rPr>
        <w:rFonts w:ascii="Symbol" w:hAnsi="Symbol" w:hint="default"/>
      </w:rPr>
    </w:lvl>
    <w:lvl w:ilvl="1" w:tplc="0C090003">
      <w:start w:val="1"/>
      <w:numFmt w:val="bullet"/>
      <w:lvlText w:val="o"/>
      <w:lvlJc w:val="left"/>
      <w:pPr>
        <w:ind w:left="1064" w:hanging="360"/>
      </w:pPr>
      <w:rPr>
        <w:rFonts w:ascii="Courier New" w:hAnsi="Courier New" w:cs="Courier New" w:hint="default"/>
      </w:rPr>
    </w:lvl>
    <w:lvl w:ilvl="2" w:tplc="0C090005">
      <w:start w:val="1"/>
      <w:numFmt w:val="bullet"/>
      <w:lvlText w:val=""/>
      <w:lvlJc w:val="left"/>
      <w:pPr>
        <w:ind w:left="1784" w:hanging="360"/>
      </w:pPr>
      <w:rPr>
        <w:rFonts w:ascii="Wingdings" w:hAnsi="Wingdings" w:hint="default"/>
      </w:rPr>
    </w:lvl>
    <w:lvl w:ilvl="3" w:tplc="0C090001">
      <w:start w:val="1"/>
      <w:numFmt w:val="bullet"/>
      <w:lvlText w:val=""/>
      <w:lvlJc w:val="left"/>
      <w:pPr>
        <w:ind w:left="2504" w:hanging="360"/>
      </w:pPr>
      <w:rPr>
        <w:rFonts w:ascii="Symbol" w:hAnsi="Symbol" w:hint="default"/>
      </w:rPr>
    </w:lvl>
    <w:lvl w:ilvl="4" w:tplc="0C090003" w:tentative="1">
      <w:start w:val="1"/>
      <w:numFmt w:val="bullet"/>
      <w:lvlText w:val="o"/>
      <w:lvlJc w:val="left"/>
      <w:pPr>
        <w:ind w:left="3224" w:hanging="360"/>
      </w:pPr>
      <w:rPr>
        <w:rFonts w:ascii="Courier New" w:hAnsi="Courier New" w:cs="Courier New" w:hint="default"/>
      </w:rPr>
    </w:lvl>
    <w:lvl w:ilvl="5" w:tplc="0C090005" w:tentative="1">
      <w:start w:val="1"/>
      <w:numFmt w:val="bullet"/>
      <w:lvlText w:val=""/>
      <w:lvlJc w:val="left"/>
      <w:pPr>
        <w:ind w:left="3944" w:hanging="360"/>
      </w:pPr>
      <w:rPr>
        <w:rFonts w:ascii="Wingdings" w:hAnsi="Wingdings" w:hint="default"/>
      </w:rPr>
    </w:lvl>
    <w:lvl w:ilvl="6" w:tplc="0C090001" w:tentative="1">
      <w:start w:val="1"/>
      <w:numFmt w:val="bullet"/>
      <w:lvlText w:val=""/>
      <w:lvlJc w:val="left"/>
      <w:pPr>
        <w:ind w:left="4664" w:hanging="360"/>
      </w:pPr>
      <w:rPr>
        <w:rFonts w:ascii="Symbol" w:hAnsi="Symbol" w:hint="default"/>
      </w:rPr>
    </w:lvl>
    <w:lvl w:ilvl="7" w:tplc="0C090003" w:tentative="1">
      <w:start w:val="1"/>
      <w:numFmt w:val="bullet"/>
      <w:lvlText w:val="o"/>
      <w:lvlJc w:val="left"/>
      <w:pPr>
        <w:ind w:left="5384" w:hanging="360"/>
      </w:pPr>
      <w:rPr>
        <w:rFonts w:ascii="Courier New" w:hAnsi="Courier New" w:cs="Courier New" w:hint="default"/>
      </w:rPr>
    </w:lvl>
    <w:lvl w:ilvl="8" w:tplc="0C090005" w:tentative="1">
      <w:start w:val="1"/>
      <w:numFmt w:val="bullet"/>
      <w:lvlText w:val=""/>
      <w:lvlJc w:val="left"/>
      <w:pPr>
        <w:ind w:left="6104" w:hanging="360"/>
      </w:pPr>
      <w:rPr>
        <w:rFonts w:ascii="Wingdings" w:hAnsi="Wingdings" w:hint="default"/>
      </w:rPr>
    </w:lvl>
  </w:abstractNum>
  <w:abstractNum w:abstractNumId="4" w15:restartNumberingAfterBreak="0">
    <w:nsid w:val="2694C103"/>
    <w:multiLevelType w:val="hybridMultilevel"/>
    <w:tmpl w:val="2424C0E0"/>
    <w:lvl w:ilvl="0" w:tplc="090C6980">
      <w:start w:val="2"/>
      <w:numFmt w:val="lowerLetter"/>
      <w:lvlText w:val="%1)"/>
      <w:lvlJc w:val="left"/>
      <w:pPr>
        <w:ind w:left="720" w:hanging="360"/>
      </w:pPr>
    </w:lvl>
    <w:lvl w:ilvl="1" w:tplc="AD401B4A">
      <w:start w:val="1"/>
      <w:numFmt w:val="lowerLetter"/>
      <w:lvlText w:val="%2."/>
      <w:lvlJc w:val="left"/>
      <w:pPr>
        <w:ind w:left="1440" w:hanging="360"/>
      </w:pPr>
    </w:lvl>
    <w:lvl w:ilvl="2" w:tplc="305CC27E">
      <w:start w:val="1"/>
      <w:numFmt w:val="lowerRoman"/>
      <w:lvlText w:val="%3."/>
      <w:lvlJc w:val="right"/>
      <w:pPr>
        <w:ind w:left="2160" w:hanging="180"/>
      </w:pPr>
    </w:lvl>
    <w:lvl w:ilvl="3" w:tplc="E64EC28C">
      <w:start w:val="1"/>
      <w:numFmt w:val="decimal"/>
      <w:lvlText w:val="%4."/>
      <w:lvlJc w:val="left"/>
      <w:pPr>
        <w:ind w:left="2880" w:hanging="360"/>
      </w:pPr>
    </w:lvl>
    <w:lvl w:ilvl="4" w:tplc="1FE61F32">
      <w:start w:val="1"/>
      <w:numFmt w:val="lowerLetter"/>
      <w:lvlText w:val="%5."/>
      <w:lvlJc w:val="left"/>
      <w:pPr>
        <w:ind w:left="3600" w:hanging="360"/>
      </w:pPr>
    </w:lvl>
    <w:lvl w:ilvl="5" w:tplc="39DAE1EC">
      <w:start w:val="1"/>
      <w:numFmt w:val="lowerRoman"/>
      <w:lvlText w:val="%6."/>
      <w:lvlJc w:val="right"/>
      <w:pPr>
        <w:ind w:left="4320" w:hanging="180"/>
      </w:pPr>
    </w:lvl>
    <w:lvl w:ilvl="6" w:tplc="9DD2E70E">
      <w:start w:val="1"/>
      <w:numFmt w:val="decimal"/>
      <w:lvlText w:val="%7."/>
      <w:lvlJc w:val="left"/>
      <w:pPr>
        <w:ind w:left="5040" w:hanging="360"/>
      </w:pPr>
    </w:lvl>
    <w:lvl w:ilvl="7" w:tplc="8D440EC6">
      <w:start w:val="1"/>
      <w:numFmt w:val="lowerLetter"/>
      <w:lvlText w:val="%8."/>
      <w:lvlJc w:val="left"/>
      <w:pPr>
        <w:ind w:left="5760" w:hanging="360"/>
      </w:pPr>
    </w:lvl>
    <w:lvl w:ilvl="8" w:tplc="1F008858">
      <w:start w:val="1"/>
      <w:numFmt w:val="lowerRoman"/>
      <w:lvlText w:val="%9."/>
      <w:lvlJc w:val="right"/>
      <w:pPr>
        <w:ind w:left="6480" w:hanging="180"/>
      </w:pPr>
    </w:lvl>
  </w:abstractNum>
  <w:abstractNum w:abstractNumId="5" w15:restartNumberingAfterBreak="0">
    <w:nsid w:val="2D6B155A"/>
    <w:multiLevelType w:val="hybridMultilevel"/>
    <w:tmpl w:val="AC64FE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589176E"/>
    <w:multiLevelType w:val="multilevel"/>
    <w:tmpl w:val="0854EA0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7520959"/>
    <w:multiLevelType w:val="multilevel"/>
    <w:tmpl w:val="CD421864"/>
    <w:lvl w:ilvl="0">
      <w:start w:val="1"/>
      <w:numFmt w:val="decimal"/>
      <w:pStyle w:val="TableNumbering"/>
      <w:lvlText w:val="%1."/>
      <w:lvlJc w:val="left"/>
      <w:pPr>
        <w:ind w:left="397" w:hanging="39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lvlText w:val="‒"/>
      <w:lvlJc w:val="left"/>
      <w:pPr>
        <w:ind w:left="794" w:hanging="397"/>
      </w:pPr>
      <w:rPr>
        <w:rFonts w:asciiTheme="minorHAnsi" w:hAnsiTheme="minorHAnsi" w:cs="Times New Roman" w:hint="default"/>
        <w:color w:val="000000" w:themeColor="text1"/>
      </w:rPr>
    </w:lvl>
    <w:lvl w:ilvl="2">
      <w:start w:val="1"/>
      <w:numFmt w:val="bullet"/>
      <w:lvlText w:val="⁚"/>
      <w:lvlJc w:val="left"/>
      <w:pPr>
        <w:ind w:left="1191" w:hanging="397"/>
      </w:pPr>
      <w:rPr>
        <w:rFonts w:ascii="Times New Roman" w:hAnsi="Times New Roman" w:cs="Times New Roman" w:hint="default"/>
        <w:color w:val="000000" w:themeColor="text1"/>
      </w:rPr>
    </w:lvl>
    <w:lvl w:ilvl="3">
      <w:start w:val="1"/>
      <w:numFmt w:val="decimal"/>
      <w:lvlText w:val="%4."/>
      <w:lvlJc w:val="left"/>
      <w:pPr>
        <w:ind w:left="1588" w:hanging="397"/>
      </w:pPr>
      <w:rPr>
        <w:rFonts w:hint="default"/>
      </w:rPr>
    </w:lvl>
    <w:lvl w:ilvl="4">
      <w:start w:val="1"/>
      <w:numFmt w:val="lowerLetter"/>
      <w:lvlText w:val="%5."/>
      <w:lvlJc w:val="left"/>
      <w:pPr>
        <w:ind w:left="1985" w:hanging="397"/>
      </w:pPr>
      <w:rPr>
        <w:rFonts w:hint="default"/>
      </w:rPr>
    </w:lvl>
    <w:lvl w:ilvl="5">
      <w:start w:val="1"/>
      <w:numFmt w:val="lowerRoman"/>
      <w:lvlText w:val="%6."/>
      <w:lvlJc w:val="righ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right"/>
      <w:pPr>
        <w:ind w:left="3573" w:hanging="397"/>
      </w:pPr>
      <w:rPr>
        <w:rFonts w:hint="default"/>
      </w:rPr>
    </w:lvl>
  </w:abstractNum>
  <w:abstractNum w:abstractNumId="8" w15:restartNumberingAfterBreak="0">
    <w:nsid w:val="3B777CB7"/>
    <w:multiLevelType w:val="hybridMultilevel"/>
    <w:tmpl w:val="81BC67C2"/>
    <w:lvl w:ilvl="0" w:tplc="52363A7E">
      <w:numFmt w:val="bullet"/>
      <w:lvlText w:val="•"/>
      <w:lvlJc w:val="left"/>
      <w:pPr>
        <w:ind w:left="417" w:hanging="360"/>
      </w:pPr>
      <w:rPr>
        <w:rFonts w:ascii="Calibri" w:eastAsia="Times New Roman" w:hAnsi="Calibri" w:cs="Calibri" w:hint="default"/>
      </w:rPr>
    </w:lvl>
    <w:lvl w:ilvl="1" w:tplc="0C090003" w:tentative="1">
      <w:start w:val="1"/>
      <w:numFmt w:val="bullet"/>
      <w:lvlText w:val="o"/>
      <w:lvlJc w:val="left"/>
      <w:pPr>
        <w:ind w:left="1137" w:hanging="360"/>
      </w:pPr>
      <w:rPr>
        <w:rFonts w:ascii="Courier New" w:hAnsi="Courier New" w:cs="Courier New" w:hint="default"/>
      </w:rPr>
    </w:lvl>
    <w:lvl w:ilvl="2" w:tplc="0C090005" w:tentative="1">
      <w:start w:val="1"/>
      <w:numFmt w:val="bullet"/>
      <w:lvlText w:val=""/>
      <w:lvlJc w:val="left"/>
      <w:pPr>
        <w:ind w:left="1857" w:hanging="360"/>
      </w:pPr>
      <w:rPr>
        <w:rFonts w:ascii="Wingdings" w:hAnsi="Wingdings" w:hint="default"/>
      </w:rPr>
    </w:lvl>
    <w:lvl w:ilvl="3" w:tplc="0C090001" w:tentative="1">
      <w:start w:val="1"/>
      <w:numFmt w:val="bullet"/>
      <w:lvlText w:val=""/>
      <w:lvlJc w:val="left"/>
      <w:pPr>
        <w:ind w:left="2577" w:hanging="360"/>
      </w:pPr>
      <w:rPr>
        <w:rFonts w:ascii="Symbol" w:hAnsi="Symbol" w:hint="default"/>
      </w:rPr>
    </w:lvl>
    <w:lvl w:ilvl="4" w:tplc="0C090003" w:tentative="1">
      <w:start w:val="1"/>
      <w:numFmt w:val="bullet"/>
      <w:lvlText w:val="o"/>
      <w:lvlJc w:val="left"/>
      <w:pPr>
        <w:ind w:left="3297" w:hanging="360"/>
      </w:pPr>
      <w:rPr>
        <w:rFonts w:ascii="Courier New" w:hAnsi="Courier New" w:cs="Courier New" w:hint="default"/>
      </w:rPr>
    </w:lvl>
    <w:lvl w:ilvl="5" w:tplc="0C090005" w:tentative="1">
      <w:start w:val="1"/>
      <w:numFmt w:val="bullet"/>
      <w:lvlText w:val=""/>
      <w:lvlJc w:val="left"/>
      <w:pPr>
        <w:ind w:left="4017" w:hanging="360"/>
      </w:pPr>
      <w:rPr>
        <w:rFonts w:ascii="Wingdings" w:hAnsi="Wingdings" w:hint="default"/>
      </w:rPr>
    </w:lvl>
    <w:lvl w:ilvl="6" w:tplc="0C090001" w:tentative="1">
      <w:start w:val="1"/>
      <w:numFmt w:val="bullet"/>
      <w:lvlText w:val=""/>
      <w:lvlJc w:val="left"/>
      <w:pPr>
        <w:ind w:left="4737" w:hanging="360"/>
      </w:pPr>
      <w:rPr>
        <w:rFonts w:ascii="Symbol" w:hAnsi="Symbol" w:hint="default"/>
      </w:rPr>
    </w:lvl>
    <w:lvl w:ilvl="7" w:tplc="0C090003" w:tentative="1">
      <w:start w:val="1"/>
      <w:numFmt w:val="bullet"/>
      <w:lvlText w:val="o"/>
      <w:lvlJc w:val="left"/>
      <w:pPr>
        <w:ind w:left="5457" w:hanging="360"/>
      </w:pPr>
      <w:rPr>
        <w:rFonts w:ascii="Courier New" w:hAnsi="Courier New" w:cs="Courier New" w:hint="default"/>
      </w:rPr>
    </w:lvl>
    <w:lvl w:ilvl="8" w:tplc="0C090005" w:tentative="1">
      <w:start w:val="1"/>
      <w:numFmt w:val="bullet"/>
      <w:lvlText w:val=""/>
      <w:lvlJc w:val="left"/>
      <w:pPr>
        <w:ind w:left="6177" w:hanging="360"/>
      </w:pPr>
      <w:rPr>
        <w:rFonts w:ascii="Wingdings" w:hAnsi="Wingdings" w:hint="default"/>
      </w:rPr>
    </w:lvl>
  </w:abstractNum>
  <w:abstractNum w:abstractNumId="9" w15:restartNumberingAfterBreak="0">
    <w:nsid w:val="3BCB1A00"/>
    <w:multiLevelType w:val="hybridMultilevel"/>
    <w:tmpl w:val="6130D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D954AF1"/>
    <w:multiLevelType w:val="hybridMultilevel"/>
    <w:tmpl w:val="BC827542"/>
    <w:lvl w:ilvl="0" w:tplc="2F76246C">
      <w:start w:val="1"/>
      <w:numFmt w:val="decimal"/>
      <w:lvlText w:val="%1."/>
      <w:lvlJc w:val="left"/>
      <w:pPr>
        <w:ind w:left="417" w:hanging="360"/>
      </w:pPr>
      <w:rPr>
        <w:rFonts w:hint="default"/>
      </w:rPr>
    </w:lvl>
    <w:lvl w:ilvl="1" w:tplc="0C090019" w:tentative="1">
      <w:start w:val="1"/>
      <w:numFmt w:val="lowerLetter"/>
      <w:lvlText w:val="%2."/>
      <w:lvlJc w:val="left"/>
      <w:pPr>
        <w:ind w:left="1137" w:hanging="360"/>
      </w:pPr>
    </w:lvl>
    <w:lvl w:ilvl="2" w:tplc="0C09001B" w:tentative="1">
      <w:start w:val="1"/>
      <w:numFmt w:val="lowerRoman"/>
      <w:lvlText w:val="%3."/>
      <w:lvlJc w:val="right"/>
      <w:pPr>
        <w:ind w:left="1857" w:hanging="180"/>
      </w:pPr>
    </w:lvl>
    <w:lvl w:ilvl="3" w:tplc="0C09000F" w:tentative="1">
      <w:start w:val="1"/>
      <w:numFmt w:val="decimal"/>
      <w:lvlText w:val="%4."/>
      <w:lvlJc w:val="left"/>
      <w:pPr>
        <w:ind w:left="2577" w:hanging="360"/>
      </w:pPr>
    </w:lvl>
    <w:lvl w:ilvl="4" w:tplc="0C090019" w:tentative="1">
      <w:start w:val="1"/>
      <w:numFmt w:val="lowerLetter"/>
      <w:lvlText w:val="%5."/>
      <w:lvlJc w:val="left"/>
      <w:pPr>
        <w:ind w:left="3297" w:hanging="360"/>
      </w:pPr>
    </w:lvl>
    <w:lvl w:ilvl="5" w:tplc="0C09001B" w:tentative="1">
      <w:start w:val="1"/>
      <w:numFmt w:val="lowerRoman"/>
      <w:lvlText w:val="%6."/>
      <w:lvlJc w:val="right"/>
      <w:pPr>
        <w:ind w:left="4017" w:hanging="180"/>
      </w:pPr>
    </w:lvl>
    <w:lvl w:ilvl="6" w:tplc="0C09000F" w:tentative="1">
      <w:start w:val="1"/>
      <w:numFmt w:val="decimal"/>
      <w:lvlText w:val="%7."/>
      <w:lvlJc w:val="left"/>
      <w:pPr>
        <w:ind w:left="4737" w:hanging="360"/>
      </w:pPr>
    </w:lvl>
    <w:lvl w:ilvl="7" w:tplc="0C090019" w:tentative="1">
      <w:start w:val="1"/>
      <w:numFmt w:val="lowerLetter"/>
      <w:lvlText w:val="%8."/>
      <w:lvlJc w:val="left"/>
      <w:pPr>
        <w:ind w:left="5457" w:hanging="360"/>
      </w:pPr>
    </w:lvl>
    <w:lvl w:ilvl="8" w:tplc="0C09001B" w:tentative="1">
      <w:start w:val="1"/>
      <w:numFmt w:val="lowerRoman"/>
      <w:lvlText w:val="%9."/>
      <w:lvlJc w:val="right"/>
      <w:pPr>
        <w:ind w:left="6177" w:hanging="180"/>
      </w:pPr>
    </w:lvl>
  </w:abstractNum>
  <w:abstractNum w:abstractNumId="11" w15:restartNumberingAfterBreak="0">
    <w:nsid w:val="46E15F6E"/>
    <w:multiLevelType w:val="multilevel"/>
    <w:tmpl w:val="DBB2DBEE"/>
    <w:lvl w:ilvl="0">
      <w:start w:val="1"/>
      <w:numFmt w:val="decimal"/>
      <w:lvlText w:val="%1"/>
      <w:lvlJc w:val="left"/>
      <w:pPr>
        <w:ind w:left="360" w:hanging="360"/>
      </w:pPr>
      <w:rPr>
        <w:rFonts w:hint="default"/>
      </w:rPr>
    </w:lvl>
    <w:lvl w:ilvl="1">
      <w:start w:val="1"/>
      <w:numFmt w:val="decimal"/>
      <w:lvlText w:val="4.%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47AB2DEF"/>
    <w:multiLevelType w:val="hybridMultilevel"/>
    <w:tmpl w:val="C7C20B60"/>
    <w:lvl w:ilvl="0" w:tplc="0C090001">
      <w:start w:val="1"/>
      <w:numFmt w:val="bullet"/>
      <w:lvlText w:val=""/>
      <w:lvlJc w:val="left"/>
      <w:pPr>
        <w:ind w:left="820" w:hanging="360"/>
      </w:pPr>
      <w:rPr>
        <w:rFonts w:ascii="Symbol" w:hAnsi="Symbol" w:hint="default"/>
      </w:rPr>
    </w:lvl>
    <w:lvl w:ilvl="1" w:tplc="0C090003" w:tentative="1">
      <w:start w:val="1"/>
      <w:numFmt w:val="bullet"/>
      <w:lvlText w:val="o"/>
      <w:lvlJc w:val="left"/>
      <w:pPr>
        <w:ind w:left="1540" w:hanging="360"/>
      </w:pPr>
      <w:rPr>
        <w:rFonts w:ascii="Courier New" w:hAnsi="Courier New" w:cs="Courier New" w:hint="default"/>
      </w:rPr>
    </w:lvl>
    <w:lvl w:ilvl="2" w:tplc="0C090005" w:tentative="1">
      <w:start w:val="1"/>
      <w:numFmt w:val="bullet"/>
      <w:lvlText w:val=""/>
      <w:lvlJc w:val="left"/>
      <w:pPr>
        <w:ind w:left="2260" w:hanging="360"/>
      </w:pPr>
      <w:rPr>
        <w:rFonts w:ascii="Wingdings" w:hAnsi="Wingdings" w:hint="default"/>
      </w:rPr>
    </w:lvl>
    <w:lvl w:ilvl="3" w:tplc="0C090001" w:tentative="1">
      <w:start w:val="1"/>
      <w:numFmt w:val="bullet"/>
      <w:lvlText w:val=""/>
      <w:lvlJc w:val="left"/>
      <w:pPr>
        <w:ind w:left="2980" w:hanging="360"/>
      </w:pPr>
      <w:rPr>
        <w:rFonts w:ascii="Symbol" w:hAnsi="Symbol" w:hint="default"/>
      </w:rPr>
    </w:lvl>
    <w:lvl w:ilvl="4" w:tplc="0C090003" w:tentative="1">
      <w:start w:val="1"/>
      <w:numFmt w:val="bullet"/>
      <w:lvlText w:val="o"/>
      <w:lvlJc w:val="left"/>
      <w:pPr>
        <w:ind w:left="3700" w:hanging="360"/>
      </w:pPr>
      <w:rPr>
        <w:rFonts w:ascii="Courier New" w:hAnsi="Courier New" w:cs="Courier New" w:hint="default"/>
      </w:rPr>
    </w:lvl>
    <w:lvl w:ilvl="5" w:tplc="0C090005" w:tentative="1">
      <w:start w:val="1"/>
      <w:numFmt w:val="bullet"/>
      <w:lvlText w:val=""/>
      <w:lvlJc w:val="left"/>
      <w:pPr>
        <w:ind w:left="4420" w:hanging="360"/>
      </w:pPr>
      <w:rPr>
        <w:rFonts w:ascii="Wingdings" w:hAnsi="Wingdings" w:hint="default"/>
      </w:rPr>
    </w:lvl>
    <w:lvl w:ilvl="6" w:tplc="0C090001" w:tentative="1">
      <w:start w:val="1"/>
      <w:numFmt w:val="bullet"/>
      <w:lvlText w:val=""/>
      <w:lvlJc w:val="left"/>
      <w:pPr>
        <w:ind w:left="5140" w:hanging="360"/>
      </w:pPr>
      <w:rPr>
        <w:rFonts w:ascii="Symbol" w:hAnsi="Symbol" w:hint="default"/>
      </w:rPr>
    </w:lvl>
    <w:lvl w:ilvl="7" w:tplc="0C090003" w:tentative="1">
      <w:start w:val="1"/>
      <w:numFmt w:val="bullet"/>
      <w:lvlText w:val="o"/>
      <w:lvlJc w:val="left"/>
      <w:pPr>
        <w:ind w:left="5860" w:hanging="360"/>
      </w:pPr>
      <w:rPr>
        <w:rFonts w:ascii="Courier New" w:hAnsi="Courier New" w:cs="Courier New" w:hint="default"/>
      </w:rPr>
    </w:lvl>
    <w:lvl w:ilvl="8" w:tplc="0C090005" w:tentative="1">
      <w:start w:val="1"/>
      <w:numFmt w:val="bullet"/>
      <w:lvlText w:val=""/>
      <w:lvlJc w:val="left"/>
      <w:pPr>
        <w:ind w:left="6580" w:hanging="360"/>
      </w:pPr>
      <w:rPr>
        <w:rFonts w:ascii="Wingdings" w:hAnsi="Wingdings" w:hint="default"/>
      </w:rPr>
    </w:lvl>
  </w:abstractNum>
  <w:abstractNum w:abstractNumId="13" w15:restartNumberingAfterBreak="0">
    <w:nsid w:val="4CED5AE1"/>
    <w:multiLevelType w:val="hybridMultilevel"/>
    <w:tmpl w:val="7E8C5E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B3F5082"/>
    <w:multiLevelType w:val="hybridMultilevel"/>
    <w:tmpl w:val="9512644C"/>
    <w:lvl w:ilvl="0" w:tplc="0C090003">
      <w:start w:val="1"/>
      <w:numFmt w:val="bullet"/>
      <w:lvlText w:val="o"/>
      <w:lvlJc w:val="left"/>
      <w:pPr>
        <w:ind w:left="777" w:hanging="360"/>
      </w:pPr>
      <w:rPr>
        <w:rFonts w:ascii="Courier New" w:hAnsi="Courier New" w:cs="Courier New" w:hint="default"/>
      </w:rPr>
    </w:lvl>
    <w:lvl w:ilvl="1" w:tplc="0C090003" w:tentative="1">
      <w:start w:val="1"/>
      <w:numFmt w:val="bullet"/>
      <w:lvlText w:val="o"/>
      <w:lvlJc w:val="left"/>
      <w:pPr>
        <w:ind w:left="1497" w:hanging="360"/>
      </w:pPr>
      <w:rPr>
        <w:rFonts w:ascii="Courier New" w:hAnsi="Courier New" w:cs="Courier New" w:hint="default"/>
      </w:rPr>
    </w:lvl>
    <w:lvl w:ilvl="2" w:tplc="0C090005" w:tentative="1">
      <w:start w:val="1"/>
      <w:numFmt w:val="bullet"/>
      <w:lvlText w:val=""/>
      <w:lvlJc w:val="left"/>
      <w:pPr>
        <w:ind w:left="2217" w:hanging="360"/>
      </w:pPr>
      <w:rPr>
        <w:rFonts w:ascii="Wingdings" w:hAnsi="Wingdings" w:hint="default"/>
      </w:rPr>
    </w:lvl>
    <w:lvl w:ilvl="3" w:tplc="0C090001" w:tentative="1">
      <w:start w:val="1"/>
      <w:numFmt w:val="bullet"/>
      <w:lvlText w:val=""/>
      <w:lvlJc w:val="left"/>
      <w:pPr>
        <w:ind w:left="2937" w:hanging="360"/>
      </w:pPr>
      <w:rPr>
        <w:rFonts w:ascii="Symbol" w:hAnsi="Symbol" w:hint="default"/>
      </w:rPr>
    </w:lvl>
    <w:lvl w:ilvl="4" w:tplc="0C090003" w:tentative="1">
      <w:start w:val="1"/>
      <w:numFmt w:val="bullet"/>
      <w:lvlText w:val="o"/>
      <w:lvlJc w:val="left"/>
      <w:pPr>
        <w:ind w:left="3657" w:hanging="360"/>
      </w:pPr>
      <w:rPr>
        <w:rFonts w:ascii="Courier New" w:hAnsi="Courier New" w:cs="Courier New" w:hint="default"/>
      </w:rPr>
    </w:lvl>
    <w:lvl w:ilvl="5" w:tplc="0C090005" w:tentative="1">
      <w:start w:val="1"/>
      <w:numFmt w:val="bullet"/>
      <w:lvlText w:val=""/>
      <w:lvlJc w:val="left"/>
      <w:pPr>
        <w:ind w:left="4377" w:hanging="360"/>
      </w:pPr>
      <w:rPr>
        <w:rFonts w:ascii="Wingdings" w:hAnsi="Wingdings" w:hint="default"/>
      </w:rPr>
    </w:lvl>
    <w:lvl w:ilvl="6" w:tplc="0C090001" w:tentative="1">
      <w:start w:val="1"/>
      <w:numFmt w:val="bullet"/>
      <w:lvlText w:val=""/>
      <w:lvlJc w:val="left"/>
      <w:pPr>
        <w:ind w:left="5097" w:hanging="360"/>
      </w:pPr>
      <w:rPr>
        <w:rFonts w:ascii="Symbol" w:hAnsi="Symbol" w:hint="default"/>
      </w:rPr>
    </w:lvl>
    <w:lvl w:ilvl="7" w:tplc="0C090003" w:tentative="1">
      <w:start w:val="1"/>
      <w:numFmt w:val="bullet"/>
      <w:lvlText w:val="o"/>
      <w:lvlJc w:val="left"/>
      <w:pPr>
        <w:ind w:left="5817" w:hanging="360"/>
      </w:pPr>
      <w:rPr>
        <w:rFonts w:ascii="Courier New" w:hAnsi="Courier New" w:cs="Courier New" w:hint="default"/>
      </w:rPr>
    </w:lvl>
    <w:lvl w:ilvl="8" w:tplc="0C090005" w:tentative="1">
      <w:start w:val="1"/>
      <w:numFmt w:val="bullet"/>
      <w:lvlText w:val=""/>
      <w:lvlJc w:val="left"/>
      <w:pPr>
        <w:ind w:left="6537" w:hanging="360"/>
      </w:pPr>
      <w:rPr>
        <w:rFonts w:ascii="Wingdings" w:hAnsi="Wingdings" w:hint="default"/>
      </w:rPr>
    </w:lvl>
  </w:abstractNum>
  <w:abstractNum w:abstractNumId="15" w15:restartNumberingAfterBreak="0">
    <w:nsid w:val="5F576922"/>
    <w:multiLevelType w:val="multilevel"/>
    <w:tmpl w:val="EF72936E"/>
    <w:lvl w:ilvl="0">
      <w:start w:val="1"/>
      <w:numFmt w:val="bullet"/>
      <w:pStyle w:val="TableBullet"/>
      <w:lvlText w:val=""/>
      <w:lvlJc w:val="left"/>
      <w:pPr>
        <w:ind w:left="284" w:hanging="284"/>
      </w:pPr>
      <w:rPr>
        <w:rFonts w:ascii="Symbol" w:hAnsi="Symbol" w:hint="default"/>
      </w:rPr>
    </w:lvl>
    <w:lvl w:ilvl="1">
      <w:start w:val="1"/>
      <w:numFmt w:val="bullet"/>
      <w:lvlText w:val="−"/>
      <w:lvlJc w:val="left"/>
      <w:pPr>
        <w:ind w:left="568" w:hanging="284"/>
      </w:pPr>
      <w:rPr>
        <w:rFonts w:ascii="Calibri" w:hAnsi="Calibri" w:hint="default"/>
      </w:rPr>
    </w:lvl>
    <w:lvl w:ilvl="2">
      <w:start w:val="1"/>
      <w:numFmt w:val="bullet"/>
      <w:lvlText w:val=""/>
      <w:lvlJc w:val="left"/>
      <w:pPr>
        <w:ind w:left="852" w:hanging="284"/>
      </w:pPr>
      <w:rPr>
        <w:rFonts w:ascii="Wingdings" w:hAnsi="Wingdings" w:hint="default"/>
      </w:rPr>
    </w:lvl>
    <w:lvl w:ilvl="3">
      <w:start w:val="1"/>
      <w:numFmt w:val="bullet"/>
      <w:lvlText w:val=""/>
      <w:lvlJc w:val="left"/>
      <w:pPr>
        <w:ind w:left="1136" w:hanging="284"/>
      </w:pPr>
      <w:rPr>
        <w:rFonts w:ascii="Symbol" w:hAnsi="Symbol" w:hint="default"/>
      </w:rPr>
    </w:lvl>
    <w:lvl w:ilvl="4">
      <w:start w:val="1"/>
      <w:numFmt w:val="bullet"/>
      <w:lvlText w:val="o"/>
      <w:lvlJc w:val="left"/>
      <w:pPr>
        <w:ind w:left="1420" w:hanging="284"/>
      </w:pPr>
      <w:rPr>
        <w:rFonts w:ascii="Courier New" w:hAnsi="Courier New" w:cs="Courier New"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Symbol" w:hAnsi="Symbol" w:hint="default"/>
      </w:rPr>
    </w:lvl>
    <w:lvl w:ilvl="7">
      <w:start w:val="1"/>
      <w:numFmt w:val="bullet"/>
      <w:lvlText w:val="o"/>
      <w:lvlJc w:val="left"/>
      <w:pPr>
        <w:ind w:left="2272" w:hanging="284"/>
      </w:pPr>
      <w:rPr>
        <w:rFonts w:ascii="Courier New" w:hAnsi="Courier New" w:cs="Courier New" w:hint="default"/>
      </w:rPr>
    </w:lvl>
    <w:lvl w:ilvl="8">
      <w:start w:val="1"/>
      <w:numFmt w:val="bullet"/>
      <w:lvlText w:val=""/>
      <w:lvlJc w:val="left"/>
      <w:pPr>
        <w:ind w:left="2556" w:hanging="284"/>
      </w:pPr>
      <w:rPr>
        <w:rFonts w:ascii="Wingdings" w:hAnsi="Wingdings" w:hint="default"/>
      </w:rPr>
    </w:lvl>
  </w:abstractNum>
  <w:abstractNum w:abstractNumId="16" w15:restartNumberingAfterBreak="0">
    <w:nsid w:val="608F21F8"/>
    <w:multiLevelType w:val="multilevel"/>
    <w:tmpl w:val="A366291E"/>
    <w:lvl w:ilvl="0">
      <w:start w:val="1"/>
      <w:numFmt w:val="bullet"/>
      <w:pStyle w:val="BulletedListlvl1"/>
      <w:lvlText w:val=""/>
      <w:lvlJc w:val="left"/>
      <w:pPr>
        <w:ind w:left="567" w:hanging="283"/>
      </w:pPr>
      <w:rPr>
        <w:rFonts w:ascii="Symbol" w:hAnsi="Symbol" w:hint="default"/>
        <w:color w:val="404040" w:themeColor="text1" w:themeTint="BF"/>
      </w:rPr>
    </w:lvl>
    <w:lvl w:ilvl="1">
      <w:start w:val="1"/>
      <w:numFmt w:val="bullet"/>
      <w:pStyle w:val="BulletedListlvl2"/>
      <w:lvlText w:val="‒"/>
      <w:lvlJc w:val="left"/>
      <w:pPr>
        <w:ind w:left="1134" w:hanging="397"/>
      </w:pPr>
      <w:rPr>
        <w:rFonts w:ascii="Times New Roman" w:hAnsi="Times New Roman" w:cs="Times New Roman" w:hint="default"/>
        <w:color w:val="404040" w:themeColor="text1" w:themeTint="BF"/>
      </w:rPr>
    </w:lvl>
    <w:lvl w:ilvl="2">
      <w:start w:val="1"/>
      <w:numFmt w:val="bullet"/>
      <w:pStyle w:val="BulletedListlvl3"/>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17" w15:restartNumberingAfterBreak="0">
    <w:nsid w:val="64C2298E"/>
    <w:multiLevelType w:val="multilevel"/>
    <w:tmpl w:val="A1921114"/>
    <w:lvl w:ilvl="0">
      <w:start w:val="1"/>
      <w:numFmt w:val="decimal"/>
      <w:lvlText w:val="%1"/>
      <w:lvlJc w:val="left"/>
      <w:pPr>
        <w:ind w:left="360" w:hanging="360"/>
      </w:pPr>
      <w:rPr>
        <w:rFonts w:hint="default"/>
      </w:rPr>
    </w:lvl>
    <w:lvl w:ilvl="1">
      <w:start w:val="1"/>
      <w:numFmt w:val="decimal"/>
      <w:lvlText w:val="2.%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54D139B"/>
    <w:multiLevelType w:val="hybridMultilevel"/>
    <w:tmpl w:val="94A647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6592403"/>
    <w:multiLevelType w:val="hybridMultilevel"/>
    <w:tmpl w:val="5E7C46B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66E51A5B"/>
    <w:multiLevelType w:val="multilevel"/>
    <w:tmpl w:val="7B60851A"/>
    <w:lvl w:ilvl="0">
      <w:start w:val="1"/>
      <w:numFmt w:val="decimal"/>
      <w:lvlText w:val="%1"/>
      <w:lvlJc w:val="left"/>
      <w:pPr>
        <w:ind w:left="360" w:hanging="360"/>
      </w:pPr>
      <w:rPr>
        <w:rFonts w:hint="default"/>
      </w:rPr>
    </w:lvl>
    <w:lvl w:ilvl="1">
      <w:start w:val="1"/>
      <w:numFmt w:val="decimal"/>
      <w:lvlText w:val="3.%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70C03332"/>
    <w:multiLevelType w:val="hybridMultilevel"/>
    <w:tmpl w:val="DAC40F0C"/>
    <w:lvl w:ilvl="0" w:tplc="0C090017">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72EF1E09"/>
    <w:multiLevelType w:val="multilevel"/>
    <w:tmpl w:val="2CB44DC8"/>
    <w:lvl w:ilvl="0">
      <w:start w:val="1"/>
      <w:numFmt w:val="decimal"/>
      <w:pStyle w:val="NumberedListlvl1"/>
      <w:lvlText w:val="%1."/>
      <w:lvlJc w:val="left"/>
      <w:pPr>
        <w:ind w:left="567" w:hanging="283"/>
      </w:pPr>
      <w:rPr>
        <w:rFonts w:hint="default"/>
      </w:rPr>
    </w:lvl>
    <w:lvl w:ilvl="1">
      <w:start w:val="1"/>
      <w:numFmt w:val="lowerLetter"/>
      <w:pStyle w:val="NumberedListlvl2"/>
      <w:lvlText w:val="%2."/>
      <w:lvlJc w:val="left"/>
      <w:pPr>
        <w:ind w:left="1021" w:hanging="283"/>
      </w:pPr>
      <w:rPr>
        <w:rFonts w:hint="default"/>
      </w:rPr>
    </w:lvl>
    <w:lvl w:ilvl="2">
      <w:start w:val="1"/>
      <w:numFmt w:val="lowerRoman"/>
      <w:pStyle w:val="NumberedListlvl3"/>
      <w:lvlText w:val="%3."/>
      <w:lvlJc w:val="left"/>
      <w:pPr>
        <w:ind w:left="1701" w:hanging="283"/>
      </w:pPr>
      <w:rPr>
        <w:rFonts w:hint="default"/>
      </w:rPr>
    </w:lvl>
    <w:lvl w:ilvl="3">
      <w:start w:val="1"/>
      <w:numFmt w:val="decimal"/>
      <w:lvlText w:val="%4."/>
      <w:lvlJc w:val="left"/>
      <w:pPr>
        <w:ind w:left="1929" w:hanging="283"/>
      </w:pPr>
      <w:rPr>
        <w:rFonts w:hint="default"/>
      </w:rPr>
    </w:lvl>
    <w:lvl w:ilvl="4">
      <w:start w:val="1"/>
      <w:numFmt w:val="lowerLetter"/>
      <w:lvlText w:val="%5."/>
      <w:lvlJc w:val="left"/>
      <w:pPr>
        <w:ind w:left="2383" w:hanging="283"/>
      </w:pPr>
      <w:rPr>
        <w:rFonts w:hint="default"/>
      </w:rPr>
    </w:lvl>
    <w:lvl w:ilvl="5">
      <w:start w:val="1"/>
      <w:numFmt w:val="lowerRoman"/>
      <w:lvlText w:val="%6."/>
      <w:lvlJc w:val="right"/>
      <w:pPr>
        <w:ind w:left="2837" w:hanging="283"/>
      </w:pPr>
      <w:rPr>
        <w:rFonts w:hint="default"/>
      </w:rPr>
    </w:lvl>
    <w:lvl w:ilvl="6">
      <w:start w:val="1"/>
      <w:numFmt w:val="decimal"/>
      <w:lvlText w:val="%7."/>
      <w:lvlJc w:val="left"/>
      <w:pPr>
        <w:ind w:left="3291" w:hanging="283"/>
      </w:pPr>
      <w:rPr>
        <w:rFonts w:hint="default"/>
      </w:rPr>
    </w:lvl>
    <w:lvl w:ilvl="7">
      <w:start w:val="1"/>
      <w:numFmt w:val="lowerLetter"/>
      <w:lvlText w:val="%8."/>
      <w:lvlJc w:val="left"/>
      <w:pPr>
        <w:ind w:left="3745" w:hanging="283"/>
      </w:pPr>
      <w:rPr>
        <w:rFonts w:hint="default"/>
      </w:rPr>
    </w:lvl>
    <w:lvl w:ilvl="8">
      <w:start w:val="1"/>
      <w:numFmt w:val="lowerRoman"/>
      <w:lvlText w:val="%9."/>
      <w:lvlJc w:val="right"/>
      <w:pPr>
        <w:ind w:left="4199" w:hanging="283"/>
      </w:pPr>
      <w:rPr>
        <w:rFonts w:hint="default"/>
      </w:rPr>
    </w:lvl>
  </w:abstractNum>
  <w:abstractNum w:abstractNumId="23" w15:restartNumberingAfterBreak="0">
    <w:nsid w:val="736A6B07"/>
    <w:multiLevelType w:val="multilevel"/>
    <w:tmpl w:val="A02A1792"/>
    <w:lvl w:ilvl="0">
      <w:start w:val="1"/>
      <w:numFmt w:val="bullet"/>
      <w:pStyle w:val="EmphasisPanelBullet"/>
      <w:lvlText w:val=""/>
      <w:lvlJc w:val="left"/>
      <w:pPr>
        <w:ind w:left="567" w:hanging="369"/>
      </w:pPr>
      <w:rPr>
        <w:rFonts w:ascii="Symbol" w:hAnsi="Symbol" w:hint="default"/>
      </w:rPr>
    </w:lvl>
    <w:lvl w:ilvl="1">
      <w:start w:val="1"/>
      <w:numFmt w:val="bullet"/>
      <w:lvlText w:val="o"/>
      <w:lvlJc w:val="left"/>
      <w:pPr>
        <w:ind w:left="1134" w:hanging="369"/>
      </w:pPr>
      <w:rPr>
        <w:rFonts w:ascii="Courier New" w:hAnsi="Courier New" w:cs="Courier New" w:hint="default"/>
      </w:rPr>
    </w:lvl>
    <w:lvl w:ilvl="2">
      <w:start w:val="1"/>
      <w:numFmt w:val="bullet"/>
      <w:lvlText w:val=""/>
      <w:lvlJc w:val="left"/>
      <w:pPr>
        <w:ind w:left="1701" w:hanging="369"/>
      </w:pPr>
      <w:rPr>
        <w:rFonts w:ascii="Wingdings" w:hAnsi="Wingdings" w:hint="default"/>
      </w:rPr>
    </w:lvl>
    <w:lvl w:ilvl="3">
      <w:start w:val="1"/>
      <w:numFmt w:val="bullet"/>
      <w:lvlText w:val=""/>
      <w:lvlJc w:val="left"/>
      <w:pPr>
        <w:ind w:left="2268" w:hanging="369"/>
      </w:pPr>
      <w:rPr>
        <w:rFonts w:ascii="Symbol" w:hAnsi="Symbol" w:hint="default"/>
      </w:rPr>
    </w:lvl>
    <w:lvl w:ilvl="4">
      <w:start w:val="1"/>
      <w:numFmt w:val="bullet"/>
      <w:lvlText w:val="o"/>
      <w:lvlJc w:val="left"/>
      <w:pPr>
        <w:ind w:left="2835" w:hanging="369"/>
      </w:pPr>
      <w:rPr>
        <w:rFonts w:ascii="Courier New" w:hAnsi="Courier New" w:cs="Courier New" w:hint="default"/>
      </w:rPr>
    </w:lvl>
    <w:lvl w:ilvl="5">
      <w:start w:val="1"/>
      <w:numFmt w:val="bullet"/>
      <w:lvlText w:val=""/>
      <w:lvlJc w:val="left"/>
      <w:pPr>
        <w:ind w:left="3402" w:hanging="369"/>
      </w:pPr>
      <w:rPr>
        <w:rFonts w:ascii="Wingdings" w:hAnsi="Wingdings" w:hint="default"/>
      </w:rPr>
    </w:lvl>
    <w:lvl w:ilvl="6">
      <w:start w:val="1"/>
      <w:numFmt w:val="bullet"/>
      <w:lvlText w:val=""/>
      <w:lvlJc w:val="left"/>
      <w:pPr>
        <w:ind w:left="3969" w:hanging="369"/>
      </w:pPr>
      <w:rPr>
        <w:rFonts w:ascii="Symbol" w:hAnsi="Symbol" w:hint="default"/>
      </w:rPr>
    </w:lvl>
    <w:lvl w:ilvl="7">
      <w:start w:val="1"/>
      <w:numFmt w:val="bullet"/>
      <w:lvlText w:val="o"/>
      <w:lvlJc w:val="left"/>
      <w:pPr>
        <w:ind w:left="4536" w:hanging="369"/>
      </w:pPr>
      <w:rPr>
        <w:rFonts w:ascii="Courier New" w:hAnsi="Courier New" w:cs="Courier New" w:hint="default"/>
      </w:rPr>
    </w:lvl>
    <w:lvl w:ilvl="8">
      <w:start w:val="1"/>
      <w:numFmt w:val="bullet"/>
      <w:lvlText w:val=""/>
      <w:lvlJc w:val="left"/>
      <w:pPr>
        <w:ind w:left="5103" w:hanging="369"/>
      </w:pPr>
      <w:rPr>
        <w:rFonts w:ascii="Wingdings" w:hAnsi="Wingdings" w:hint="default"/>
      </w:rPr>
    </w:lvl>
  </w:abstractNum>
  <w:abstractNum w:abstractNumId="24" w15:restartNumberingAfterBreak="0">
    <w:nsid w:val="7CC90AE5"/>
    <w:multiLevelType w:val="hybridMultilevel"/>
    <w:tmpl w:val="65A01394"/>
    <w:lvl w:ilvl="0" w:tplc="08090001">
      <w:start w:val="1"/>
      <w:numFmt w:val="bullet"/>
      <w:lvlText w:val=""/>
      <w:lvlJc w:val="left"/>
      <w:pPr>
        <w:ind w:left="777" w:hanging="360"/>
      </w:pPr>
      <w:rPr>
        <w:rFonts w:ascii="Symbol" w:hAnsi="Symbol" w:hint="default"/>
      </w:rPr>
    </w:lvl>
    <w:lvl w:ilvl="1" w:tplc="0C090003" w:tentative="1">
      <w:start w:val="1"/>
      <w:numFmt w:val="bullet"/>
      <w:lvlText w:val="o"/>
      <w:lvlJc w:val="left"/>
      <w:pPr>
        <w:ind w:left="1497" w:hanging="360"/>
      </w:pPr>
      <w:rPr>
        <w:rFonts w:ascii="Courier New" w:hAnsi="Courier New" w:cs="Courier New" w:hint="default"/>
      </w:rPr>
    </w:lvl>
    <w:lvl w:ilvl="2" w:tplc="0C090005" w:tentative="1">
      <w:start w:val="1"/>
      <w:numFmt w:val="bullet"/>
      <w:lvlText w:val=""/>
      <w:lvlJc w:val="left"/>
      <w:pPr>
        <w:ind w:left="2217" w:hanging="360"/>
      </w:pPr>
      <w:rPr>
        <w:rFonts w:ascii="Wingdings" w:hAnsi="Wingdings" w:hint="default"/>
      </w:rPr>
    </w:lvl>
    <w:lvl w:ilvl="3" w:tplc="0C090001" w:tentative="1">
      <w:start w:val="1"/>
      <w:numFmt w:val="bullet"/>
      <w:lvlText w:val=""/>
      <w:lvlJc w:val="left"/>
      <w:pPr>
        <w:ind w:left="2937" w:hanging="360"/>
      </w:pPr>
      <w:rPr>
        <w:rFonts w:ascii="Symbol" w:hAnsi="Symbol" w:hint="default"/>
      </w:rPr>
    </w:lvl>
    <w:lvl w:ilvl="4" w:tplc="0C090003" w:tentative="1">
      <w:start w:val="1"/>
      <w:numFmt w:val="bullet"/>
      <w:lvlText w:val="o"/>
      <w:lvlJc w:val="left"/>
      <w:pPr>
        <w:ind w:left="3657" w:hanging="360"/>
      </w:pPr>
      <w:rPr>
        <w:rFonts w:ascii="Courier New" w:hAnsi="Courier New" w:cs="Courier New" w:hint="default"/>
      </w:rPr>
    </w:lvl>
    <w:lvl w:ilvl="5" w:tplc="0C090005" w:tentative="1">
      <w:start w:val="1"/>
      <w:numFmt w:val="bullet"/>
      <w:lvlText w:val=""/>
      <w:lvlJc w:val="left"/>
      <w:pPr>
        <w:ind w:left="4377" w:hanging="360"/>
      </w:pPr>
      <w:rPr>
        <w:rFonts w:ascii="Wingdings" w:hAnsi="Wingdings" w:hint="default"/>
      </w:rPr>
    </w:lvl>
    <w:lvl w:ilvl="6" w:tplc="0C090001" w:tentative="1">
      <w:start w:val="1"/>
      <w:numFmt w:val="bullet"/>
      <w:lvlText w:val=""/>
      <w:lvlJc w:val="left"/>
      <w:pPr>
        <w:ind w:left="5097" w:hanging="360"/>
      </w:pPr>
      <w:rPr>
        <w:rFonts w:ascii="Symbol" w:hAnsi="Symbol" w:hint="default"/>
      </w:rPr>
    </w:lvl>
    <w:lvl w:ilvl="7" w:tplc="0C090003" w:tentative="1">
      <w:start w:val="1"/>
      <w:numFmt w:val="bullet"/>
      <w:lvlText w:val="o"/>
      <w:lvlJc w:val="left"/>
      <w:pPr>
        <w:ind w:left="5817" w:hanging="360"/>
      </w:pPr>
      <w:rPr>
        <w:rFonts w:ascii="Courier New" w:hAnsi="Courier New" w:cs="Courier New" w:hint="default"/>
      </w:rPr>
    </w:lvl>
    <w:lvl w:ilvl="8" w:tplc="0C090005" w:tentative="1">
      <w:start w:val="1"/>
      <w:numFmt w:val="bullet"/>
      <w:lvlText w:val=""/>
      <w:lvlJc w:val="left"/>
      <w:pPr>
        <w:ind w:left="6537" w:hanging="360"/>
      </w:pPr>
      <w:rPr>
        <w:rFonts w:ascii="Wingdings" w:hAnsi="Wingdings" w:hint="default"/>
      </w:rPr>
    </w:lvl>
  </w:abstractNum>
  <w:abstractNum w:abstractNumId="25" w15:restartNumberingAfterBreak="0">
    <w:nsid w:val="7E654013"/>
    <w:multiLevelType w:val="hybridMultilevel"/>
    <w:tmpl w:val="D584C0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847140629">
    <w:abstractNumId w:val="15"/>
  </w:num>
  <w:num w:numId="2" w16cid:durableId="1056204497">
    <w:abstractNumId w:val="7"/>
  </w:num>
  <w:num w:numId="3" w16cid:durableId="818881668">
    <w:abstractNumId w:val="16"/>
  </w:num>
  <w:num w:numId="4" w16cid:durableId="944465032">
    <w:abstractNumId w:val="16"/>
    <w:lvlOverride w:ilvl="0">
      <w:lvl w:ilvl="0">
        <w:start w:val="1"/>
        <w:numFmt w:val="bullet"/>
        <w:pStyle w:val="BulletedListlvl1"/>
        <w:lvlText w:val=""/>
        <w:lvlJc w:val="left"/>
        <w:pPr>
          <w:ind w:left="567" w:hanging="283"/>
        </w:pPr>
        <w:rPr>
          <w:rFonts w:ascii="Symbol" w:hAnsi="Symbol" w:hint="default"/>
          <w:color w:val="404040" w:themeColor="text1" w:themeTint="BF"/>
        </w:rPr>
      </w:lvl>
    </w:lvlOverride>
    <w:lvlOverride w:ilvl="1">
      <w:lvl w:ilvl="1">
        <w:start w:val="1"/>
        <w:numFmt w:val="bullet"/>
        <w:pStyle w:val="BulletedListlvl2"/>
        <w:lvlText w:val="‒"/>
        <w:lvlJc w:val="left"/>
        <w:pPr>
          <w:ind w:left="1021" w:hanging="283"/>
        </w:pPr>
        <w:rPr>
          <w:rFonts w:ascii="Times New Roman" w:hAnsi="Times New Roman" w:cs="Times New Roman" w:hint="default"/>
          <w:color w:val="404040" w:themeColor="text1" w:themeTint="BF"/>
        </w:rPr>
      </w:lvl>
    </w:lvlOverride>
    <w:lvlOverride w:ilvl="2">
      <w:lvl w:ilvl="2">
        <w:start w:val="1"/>
        <w:numFmt w:val="bullet"/>
        <w:pStyle w:val="BulletedListlvl3"/>
        <w:lvlText w:val=""/>
        <w:lvlJc w:val="left"/>
        <w:pPr>
          <w:ind w:left="1418" w:hanging="284"/>
        </w:pPr>
        <w:rPr>
          <w:rFonts w:ascii="Wingdings" w:hAnsi="Wingdings" w:hint="default"/>
          <w:color w:val="262626" w:themeColor="text1" w:themeTint="D9"/>
        </w:rPr>
      </w:lvl>
    </w:lvlOverride>
    <w:lvlOverride w:ilvl="3">
      <w:lvl w:ilvl="3">
        <w:start w:val="1"/>
        <w:numFmt w:val="bullet"/>
        <w:lvlText w:val=""/>
        <w:lvlJc w:val="left"/>
        <w:pPr>
          <w:ind w:left="1929" w:hanging="283"/>
        </w:pPr>
        <w:rPr>
          <w:rFonts w:ascii="Symbol" w:hAnsi="Symbol" w:hint="default"/>
        </w:rPr>
      </w:lvl>
    </w:lvlOverride>
    <w:lvlOverride w:ilvl="4">
      <w:lvl w:ilvl="4">
        <w:start w:val="1"/>
        <w:numFmt w:val="bullet"/>
        <w:lvlText w:val="o"/>
        <w:lvlJc w:val="left"/>
        <w:pPr>
          <w:ind w:left="2383" w:hanging="283"/>
        </w:pPr>
        <w:rPr>
          <w:rFonts w:ascii="Courier New" w:hAnsi="Courier New" w:cs="Courier New" w:hint="default"/>
        </w:rPr>
      </w:lvl>
    </w:lvlOverride>
    <w:lvlOverride w:ilvl="5">
      <w:lvl w:ilvl="5">
        <w:start w:val="1"/>
        <w:numFmt w:val="bullet"/>
        <w:lvlText w:val=""/>
        <w:lvlJc w:val="left"/>
        <w:pPr>
          <w:ind w:left="2837" w:hanging="283"/>
        </w:pPr>
        <w:rPr>
          <w:rFonts w:ascii="Wingdings" w:hAnsi="Wingdings" w:hint="default"/>
        </w:rPr>
      </w:lvl>
    </w:lvlOverride>
    <w:lvlOverride w:ilvl="6">
      <w:lvl w:ilvl="6">
        <w:start w:val="1"/>
        <w:numFmt w:val="bullet"/>
        <w:lvlText w:val=""/>
        <w:lvlJc w:val="left"/>
        <w:pPr>
          <w:ind w:left="3291" w:hanging="283"/>
        </w:pPr>
        <w:rPr>
          <w:rFonts w:ascii="Symbol" w:hAnsi="Symbol" w:hint="default"/>
        </w:rPr>
      </w:lvl>
    </w:lvlOverride>
    <w:lvlOverride w:ilvl="7">
      <w:lvl w:ilvl="7">
        <w:start w:val="1"/>
        <w:numFmt w:val="bullet"/>
        <w:lvlText w:val="o"/>
        <w:lvlJc w:val="left"/>
        <w:pPr>
          <w:ind w:left="3745" w:hanging="283"/>
        </w:pPr>
        <w:rPr>
          <w:rFonts w:ascii="Courier New" w:hAnsi="Courier New" w:cs="Courier New" w:hint="default"/>
        </w:rPr>
      </w:lvl>
    </w:lvlOverride>
    <w:lvlOverride w:ilvl="8">
      <w:lvl w:ilvl="8">
        <w:start w:val="1"/>
        <w:numFmt w:val="bullet"/>
        <w:lvlText w:val=""/>
        <w:lvlJc w:val="left"/>
        <w:pPr>
          <w:ind w:left="4199" w:hanging="283"/>
        </w:pPr>
        <w:rPr>
          <w:rFonts w:ascii="Wingdings" w:hAnsi="Wingdings" w:hint="default"/>
        </w:rPr>
      </w:lvl>
    </w:lvlOverride>
  </w:num>
  <w:num w:numId="5" w16cid:durableId="1395280172">
    <w:abstractNumId w:val="2"/>
  </w:num>
  <w:num w:numId="6" w16cid:durableId="447434084">
    <w:abstractNumId w:val="23"/>
  </w:num>
  <w:num w:numId="7" w16cid:durableId="413942758">
    <w:abstractNumId w:val="22"/>
  </w:num>
  <w:num w:numId="8" w16cid:durableId="1351948616">
    <w:abstractNumId w:val="6"/>
  </w:num>
  <w:num w:numId="9" w16cid:durableId="2009600718">
    <w:abstractNumId w:val="17"/>
  </w:num>
  <w:num w:numId="10" w16cid:durableId="1591351807">
    <w:abstractNumId w:val="20"/>
  </w:num>
  <w:num w:numId="11" w16cid:durableId="1913466295">
    <w:abstractNumId w:val="11"/>
  </w:num>
  <w:num w:numId="12" w16cid:durableId="383406060">
    <w:abstractNumId w:val="3"/>
  </w:num>
  <w:num w:numId="13" w16cid:durableId="99958732">
    <w:abstractNumId w:val="1"/>
  </w:num>
  <w:num w:numId="14" w16cid:durableId="1941792164">
    <w:abstractNumId w:val="21"/>
  </w:num>
  <w:num w:numId="15" w16cid:durableId="905800109">
    <w:abstractNumId w:val="25"/>
  </w:num>
  <w:num w:numId="16" w16cid:durableId="755591359">
    <w:abstractNumId w:val="12"/>
  </w:num>
  <w:num w:numId="17" w16cid:durableId="1499881288">
    <w:abstractNumId w:val="4"/>
  </w:num>
  <w:num w:numId="18" w16cid:durableId="1361394348">
    <w:abstractNumId w:val="9"/>
  </w:num>
  <w:num w:numId="19" w16cid:durableId="775640640">
    <w:abstractNumId w:val="18"/>
  </w:num>
  <w:num w:numId="20" w16cid:durableId="1013531039">
    <w:abstractNumId w:val="13"/>
  </w:num>
  <w:num w:numId="21" w16cid:durableId="1661695237">
    <w:abstractNumId w:val="5"/>
  </w:num>
  <w:num w:numId="22" w16cid:durableId="101190826">
    <w:abstractNumId w:val="19"/>
  </w:num>
  <w:num w:numId="23" w16cid:durableId="394359222">
    <w:abstractNumId w:val="24"/>
  </w:num>
  <w:num w:numId="24" w16cid:durableId="1095203326">
    <w:abstractNumId w:val="8"/>
  </w:num>
  <w:num w:numId="25" w16cid:durableId="1864784091">
    <w:abstractNumId w:val="10"/>
  </w:num>
  <w:num w:numId="26" w16cid:durableId="1116559747">
    <w:abstractNumId w:val="14"/>
  </w:num>
  <w:num w:numId="27" w16cid:durableId="260113205">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1E93"/>
    <w:rsid w:val="00000505"/>
    <w:rsid w:val="000006A8"/>
    <w:rsid w:val="00002AD2"/>
    <w:rsid w:val="00002F73"/>
    <w:rsid w:val="00003DFF"/>
    <w:rsid w:val="0000620E"/>
    <w:rsid w:val="00007EB1"/>
    <w:rsid w:val="00014206"/>
    <w:rsid w:val="000146BD"/>
    <w:rsid w:val="00021BC8"/>
    <w:rsid w:val="000230F3"/>
    <w:rsid w:val="00023AC4"/>
    <w:rsid w:val="00025B40"/>
    <w:rsid w:val="00025FC0"/>
    <w:rsid w:val="00026DD5"/>
    <w:rsid w:val="000304B2"/>
    <w:rsid w:val="00030D07"/>
    <w:rsid w:val="000319AB"/>
    <w:rsid w:val="00031B5C"/>
    <w:rsid w:val="000327E7"/>
    <w:rsid w:val="00034193"/>
    <w:rsid w:val="00034F37"/>
    <w:rsid w:val="00034FEC"/>
    <w:rsid w:val="000407C0"/>
    <w:rsid w:val="0004082F"/>
    <w:rsid w:val="00042E89"/>
    <w:rsid w:val="00044BF9"/>
    <w:rsid w:val="00047064"/>
    <w:rsid w:val="00047CDB"/>
    <w:rsid w:val="000503A6"/>
    <w:rsid w:val="00052C00"/>
    <w:rsid w:val="00052C72"/>
    <w:rsid w:val="00053CD9"/>
    <w:rsid w:val="00057B46"/>
    <w:rsid w:val="00062D01"/>
    <w:rsid w:val="00063034"/>
    <w:rsid w:val="000648C6"/>
    <w:rsid w:val="00065101"/>
    <w:rsid w:val="00073D52"/>
    <w:rsid w:val="000756F7"/>
    <w:rsid w:val="0007623F"/>
    <w:rsid w:val="00076AD1"/>
    <w:rsid w:val="000803CA"/>
    <w:rsid w:val="00080D8E"/>
    <w:rsid w:val="0008268B"/>
    <w:rsid w:val="00091BCD"/>
    <w:rsid w:val="0009265A"/>
    <w:rsid w:val="0009398F"/>
    <w:rsid w:val="00093C86"/>
    <w:rsid w:val="00093E60"/>
    <w:rsid w:val="00094B02"/>
    <w:rsid w:val="00094C68"/>
    <w:rsid w:val="0009590F"/>
    <w:rsid w:val="00095BF3"/>
    <w:rsid w:val="000960F2"/>
    <w:rsid w:val="00097BBF"/>
    <w:rsid w:val="000A041E"/>
    <w:rsid w:val="000A08CA"/>
    <w:rsid w:val="000A0E4C"/>
    <w:rsid w:val="000A610D"/>
    <w:rsid w:val="000B4C43"/>
    <w:rsid w:val="000C1991"/>
    <w:rsid w:val="000C1CEC"/>
    <w:rsid w:val="000C1FD3"/>
    <w:rsid w:val="000C30CB"/>
    <w:rsid w:val="000C4D3D"/>
    <w:rsid w:val="000C4DC5"/>
    <w:rsid w:val="000D0184"/>
    <w:rsid w:val="000D106A"/>
    <w:rsid w:val="000D113F"/>
    <w:rsid w:val="000D2B81"/>
    <w:rsid w:val="000D3DBC"/>
    <w:rsid w:val="000D5416"/>
    <w:rsid w:val="000E03EC"/>
    <w:rsid w:val="000E15DD"/>
    <w:rsid w:val="000E2D44"/>
    <w:rsid w:val="000E351D"/>
    <w:rsid w:val="000E60F7"/>
    <w:rsid w:val="000E7556"/>
    <w:rsid w:val="000F0A98"/>
    <w:rsid w:val="000F1B86"/>
    <w:rsid w:val="000F23B0"/>
    <w:rsid w:val="000F291B"/>
    <w:rsid w:val="000F3C1A"/>
    <w:rsid w:val="000F5917"/>
    <w:rsid w:val="000F5D80"/>
    <w:rsid w:val="000F6C88"/>
    <w:rsid w:val="001007B9"/>
    <w:rsid w:val="00102A5A"/>
    <w:rsid w:val="00105ECB"/>
    <w:rsid w:val="00110B70"/>
    <w:rsid w:val="00112B5E"/>
    <w:rsid w:val="00114BE2"/>
    <w:rsid w:val="0011601D"/>
    <w:rsid w:val="001205C8"/>
    <w:rsid w:val="00120E00"/>
    <w:rsid w:val="001228F8"/>
    <w:rsid w:val="00124C34"/>
    <w:rsid w:val="00125B7B"/>
    <w:rsid w:val="00131206"/>
    <w:rsid w:val="00131315"/>
    <w:rsid w:val="00132268"/>
    <w:rsid w:val="001336CF"/>
    <w:rsid w:val="00136259"/>
    <w:rsid w:val="00137669"/>
    <w:rsid w:val="00137F2E"/>
    <w:rsid w:val="00140CED"/>
    <w:rsid w:val="001430B5"/>
    <w:rsid w:val="00143288"/>
    <w:rsid w:val="00144A20"/>
    <w:rsid w:val="001509C2"/>
    <w:rsid w:val="00151B16"/>
    <w:rsid w:val="0015517C"/>
    <w:rsid w:val="0015537B"/>
    <w:rsid w:val="00160628"/>
    <w:rsid w:val="00162AB6"/>
    <w:rsid w:val="001653F6"/>
    <w:rsid w:val="001674F3"/>
    <w:rsid w:val="00167620"/>
    <w:rsid w:val="0016781C"/>
    <w:rsid w:val="00172345"/>
    <w:rsid w:val="001727AF"/>
    <w:rsid w:val="00176EA5"/>
    <w:rsid w:val="00177611"/>
    <w:rsid w:val="0017798C"/>
    <w:rsid w:val="001809C6"/>
    <w:rsid w:val="001813AE"/>
    <w:rsid w:val="00181C56"/>
    <w:rsid w:val="001832B5"/>
    <w:rsid w:val="00183E14"/>
    <w:rsid w:val="001850CB"/>
    <w:rsid w:val="00185A08"/>
    <w:rsid w:val="0019310D"/>
    <w:rsid w:val="001940EB"/>
    <w:rsid w:val="001953CF"/>
    <w:rsid w:val="00195BA8"/>
    <w:rsid w:val="001A1145"/>
    <w:rsid w:val="001A1957"/>
    <w:rsid w:val="001A1B42"/>
    <w:rsid w:val="001A2275"/>
    <w:rsid w:val="001A26A0"/>
    <w:rsid w:val="001A2F86"/>
    <w:rsid w:val="001A4822"/>
    <w:rsid w:val="001A492A"/>
    <w:rsid w:val="001A4958"/>
    <w:rsid w:val="001A536E"/>
    <w:rsid w:val="001B0144"/>
    <w:rsid w:val="001B10ED"/>
    <w:rsid w:val="001B198A"/>
    <w:rsid w:val="001B2A2E"/>
    <w:rsid w:val="001B7425"/>
    <w:rsid w:val="001C0B96"/>
    <w:rsid w:val="001C2F07"/>
    <w:rsid w:val="001C2FC8"/>
    <w:rsid w:val="001C5165"/>
    <w:rsid w:val="001C6653"/>
    <w:rsid w:val="001D19F7"/>
    <w:rsid w:val="001D2123"/>
    <w:rsid w:val="001D2196"/>
    <w:rsid w:val="001D283B"/>
    <w:rsid w:val="001D3457"/>
    <w:rsid w:val="001D5613"/>
    <w:rsid w:val="001D62CA"/>
    <w:rsid w:val="001E01BF"/>
    <w:rsid w:val="001E038E"/>
    <w:rsid w:val="001E0AA8"/>
    <w:rsid w:val="001E3EE9"/>
    <w:rsid w:val="001E4245"/>
    <w:rsid w:val="001F0654"/>
    <w:rsid w:val="001F3722"/>
    <w:rsid w:val="001F4D77"/>
    <w:rsid w:val="001F738E"/>
    <w:rsid w:val="0020007C"/>
    <w:rsid w:val="00200083"/>
    <w:rsid w:val="002016A6"/>
    <w:rsid w:val="00201D16"/>
    <w:rsid w:val="0020320E"/>
    <w:rsid w:val="002033BB"/>
    <w:rsid w:val="00203B5F"/>
    <w:rsid w:val="002063BF"/>
    <w:rsid w:val="0021247A"/>
    <w:rsid w:val="00214029"/>
    <w:rsid w:val="00214B2A"/>
    <w:rsid w:val="00216968"/>
    <w:rsid w:val="0022133A"/>
    <w:rsid w:val="00221CDE"/>
    <w:rsid w:val="00222865"/>
    <w:rsid w:val="002229A5"/>
    <w:rsid w:val="002229E8"/>
    <w:rsid w:val="00223A72"/>
    <w:rsid w:val="00223D1B"/>
    <w:rsid w:val="0022463D"/>
    <w:rsid w:val="00230D1B"/>
    <w:rsid w:val="002317BD"/>
    <w:rsid w:val="00231B22"/>
    <w:rsid w:val="00233B45"/>
    <w:rsid w:val="00234705"/>
    <w:rsid w:val="00237365"/>
    <w:rsid w:val="0024274B"/>
    <w:rsid w:val="00243723"/>
    <w:rsid w:val="0024493B"/>
    <w:rsid w:val="00245F48"/>
    <w:rsid w:val="002500D6"/>
    <w:rsid w:val="00250BE6"/>
    <w:rsid w:val="00252882"/>
    <w:rsid w:val="00252EA1"/>
    <w:rsid w:val="00252F38"/>
    <w:rsid w:val="00253DAE"/>
    <w:rsid w:val="00255F31"/>
    <w:rsid w:val="00260C56"/>
    <w:rsid w:val="00264A5E"/>
    <w:rsid w:val="00266BBB"/>
    <w:rsid w:val="00271572"/>
    <w:rsid w:val="00271C7B"/>
    <w:rsid w:val="002737C0"/>
    <w:rsid w:val="00274CBA"/>
    <w:rsid w:val="00274D7F"/>
    <w:rsid w:val="00275641"/>
    <w:rsid w:val="00275723"/>
    <w:rsid w:val="00277016"/>
    <w:rsid w:val="0027769C"/>
    <w:rsid w:val="00280DB4"/>
    <w:rsid w:val="00281E3E"/>
    <w:rsid w:val="00283CF9"/>
    <w:rsid w:val="00284710"/>
    <w:rsid w:val="00286D91"/>
    <w:rsid w:val="00290577"/>
    <w:rsid w:val="00294D1D"/>
    <w:rsid w:val="002955DD"/>
    <w:rsid w:val="002A0289"/>
    <w:rsid w:val="002A371E"/>
    <w:rsid w:val="002A6790"/>
    <w:rsid w:val="002B4189"/>
    <w:rsid w:val="002B4B0A"/>
    <w:rsid w:val="002B5FF3"/>
    <w:rsid w:val="002B6F55"/>
    <w:rsid w:val="002B770F"/>
    <w:rsid w:val="002C0866"/>
    <w:rsid w:val="002C221F"/>
    <w:rsid w:val="002C2F0D"/>
    <w:rsid w:val="002C5F5B"/>
    <w:rsid w:val="002C6283"/>
    <w:rsid w:val="002C7258"/>
    <w:rsid w:val="002C777D"/>
    <w:rsid w:val="002D001F"/>
    <w:rsid w:val="002D06C0"/>
    <w:rsid w:val="002D218B"/>
    <w:rsid w:val="002D40B1"/>
    <w:rsid w:val="002D45CD"/>
    <w:rsid w:val="002D4974"/>
    <w:rsid w:val="002D687D"/>
    <w:rsid w:val="002D75F9"/>
    <w:rsid w:val="002E07AC"/>
    <w:rsid w:val="002E0E53"/>
    <w:rsid w:val="002E4838"/>
    <w:rsid w:val="002E518C"/>
    <w:rsid w:val="002E5685"/>
    <w:rsid w:val="002E6901"/>
    <w:rsid w:val="002E6AA1"/>
    <w:rsid w:val="002F5250"/>
    <w:rsid w:val="002F5316"/>
    <w:rsid w:val="002F57C6"/>
    <w:rsid w:val="00305B3C"/>
    <w:rsid w:val="003066F3"/>
    <w:rsid w:val="00306CE7"/>
    <w:rsid w:val="00307A69"/>
    <w:rsid w:val="00307D6C"/>
    <w:rsid w:val="00312E4A"/>
    <w:rsid w:val="00313066"/>
    <w:rsid w:val="00314CAA"/>
    <w:rsid w:val="0031546F"/>
    <w:rsid w:val="00316B0D"/>
    <w:rsid w:val="00321C01"/>
    <w:rsid w:val="00321E83"/>
    <w:rsid w:val="003231C5"/>
    <w:rsid w:val="003300DB"/>
    <w:rsid w:val="0033088D"/>
    <w:rsid w:val="00330D3D"/>
    <w:rsid w:val="00331440"/>
    <w:rsid w:val="003327C9"/>
    <w:rsid w:val="0033511B"/>
    <w:rsid w:val="00335425"/>
    <w:rsid w:val="003371F0"/>
    <w:rsid w:val="00337853"/>
    <w:rsid w:val="00342E49"/>
    <w:rsid w:val="00345B55"/>
    <w:rsid w:val="00345C08"/>
    <w:rsid w:val="00345CB7"/>
    <w:rsid w:val="00346178"/>
    <w:rsid w:val="003500C6"/>
    <w:rsid w:val="003503D6"/>
    <w:rsid w:val="00350AD2"/>
    <w:rsid w:val="00350D14"/>
    <w:rsid w:val="00350E52"/>
    <w:rsid w:val="00351282"/>
    <w:rsid w:val="00352DF6"/>
    <w:rsid w:val="0035382D"/>
    <w:rsid w:val="003543B0"/>
    <w:rsid w:val="0035641C"/>
    <w:rsid w:val="00363AE5"/>
    <w:rsid w:val="00370A16"/>
    <w:rsid w:val="00373D5C"/>
    <w:rsid w:val="00373DAB"/>
    <w:rsid w:val="00376972"/>
    <w:rsid w:val="00376C3B"/>
    <w:rsid w:val="00380A06"/>
    <w:rsid w:val="003848EF"/>
    <w:rsid w:val="00385B65"/>
    <w:rsid w:val="00391929"/>
    <w:rsid w:val="00395779"/>
    <w:rsid w:val="00396611"/>
    <w:rsid w:val="00397837"/>
    <w:rsid w:val="003979B4"/>
    <w:rsid w:val="003A3742"/>
    <w:rsid w:val="003A3E57"/>
    <w:rsid w:val="003A5F19"/>
    <w:rsid w:val="003A7F1F"/>
    <w:rsid w:val="003B5A05"/>
    <w:rsid w:val="003C3F6C"/>
    <w:rsid w:val="003C6525"/>
    <w:rsid w:val="003C6961"/>
    <w:rsid w:val="003D21A3"/>
    <w:rsid w:val="003D33F7"/>
    <w:rsid w:val="003E025A"/>
    <w:rsid w:val="003E253A"/>
    <w:rsid w:val="003E2924"/>
    <w:rsid w:val="003E5941"/>
    <w:rsid w:val="003E606D"/>
    <w:rsid w:val="003E67A2"/>
    <w:rsid w:val="003E6B8B"/>
    <w:rsid w:val="003F017E"/>
    <w:rsid w:val="003F0F5B"/>
    <w:rsid w:val="003F17BC"/>
    <w:rsid w:val="003F1A1E"/>
    <w:rsid w:val="003F40C4"/>
    <w:rsid w:val="003F5AC7"/>
    <w:rsid w:val="003F5F4B"/>
    <w:rsid w:val="003F6C19"/>
    <w:rsid w:val="003F7356"/>
    <w:rsid w:val="003F7E70"/>
    <w:rsid w:val="004042F2"/>
    <w:rsid w:val="0040459F"/>
    <w:rsid w:val="0040648D"/>
    <w:rsid w:val="004077CB"/>
    <w:rsid w:val="00407A2B"/>
    <w:rsid w:val="00410D8F"/>
    <w:rsid w:val="00414CEB"/>
    <w:rsid w:val="004158C9"/>
    <w:rsid w:val="004163FA"/>
    <w:rsid w:val="00416808"/>
    <w:rsid w:val="00423E92"/>
    <w:rsid w:val="004257F1"/>
    <w:rsid w:val="00426D44"/>
    <w:rsid w:val="00431305"/>
    <w:rsid w:val="0043375F"/>
    <w:rsid w:val="00433A14"/>
    <w:rsid w:val="00433CED"/>
    <w:rsid w:val="00435E83"/>
    <w:rsid w:val="00435EAF"/>
    <w:rsid w:val="00436057"/>
    <w:rsid w:val="004366AE"/>
    <w:rsid w:val="00437FE2"/>
    <w:rsid w:val="00441E1B"/>
    <w:rsid w:val="0044371A"/>
    <w:rsid w:val="00443F09"/>
    <w:rsid w:val="00445572"/>
    <w:rsid w:val="00445AEE"/>
    <w:rsid w:val="0044662C"/>
    <w:rsid w:val="00446A71"/>
    <w:rsid w:val="0045258D"/>
    <w:rsid w:val="00454696"/>
    <w:rsid w:val="0045683C"/>
    <w:rsid w:val="004616FF"/>
    <w:rsid w:val="004632DA"/>
    <w:rsid w:val="0046598B"/>
    <w:rsid w:val="00470DF0"/>
    <w:rsid w:val="004759ED"/>
    <w:rsid w:val="00477BEB"/>
    <w:rsid w:val="00480BCA"/>
    <w:rsid w:val="004839F5"/>
    <w:rsid w:val="00484F93"/>
    <w:rsid w:val="004855BF"/>
    <w:rsid w:val="0049064E"/>
    <w:rsid w:val="004945F7"/>
    <w:rsid w:val="004957BB"/>
    <w:rsid w:val="00497F14"/>
    <w:rsid w:val="004A06B8"/>
    <w:rsid w:val="004A21AD"/>
    <w:rsid w:val="004A2C85"/>
    <w:rsid w:val="004A6651"/>
    <w:rsid w:val="004AB79D"/>
    <w:rsid w:val="004B2CB0"/>
    <w:rsid w:val="004B4E25"/>
    <w:rsid w:val="004B5132"/>
    <w:rsid w:val="004B58D1"/>
    <w:rsid w:val="004B7B8B"/>
    <w:rsid w:val="004C1180"/>
    <w:rsid w:val="004C128C"/>
    <w:rsid w:val="004C18F6"/>
    <w:rsid w:val="004C59E4"/>
    <w:rsid w:val="004C6518"/>
    <w:rsid w:val="004C7480"/>
    <w:rsid w:val="004D0B40"/>
    <w:rsid w:val="004D24EB"/>
    <w:rsid w:val="004D285E"/>
    <w:rsid w:val="004D65CF"/>
    <w:rsid w:val="004D688C"/>
    <w:rsid w:val="004D787E"/>
    <w:rsid w:val="004E1048"/>
    <w:rsid w:val="004E58AE"/>
    <w:rsid w:val="004F013F"/>
    <w:rsid w:val="004F1BBD"/>
    <w:rsid w:val="004F20A9"/>
    <w:rsid w:val="004F556E"/>
    <w:rsid w:val="004F72C7"/>
    <w:rsid w:val="004F73E8"/>
    <w:rsid w:val="00501B87"/>
    <w:rsid w:val="00501E93"/>
    <w:rsid w:val="0050351D"/>
    <w:rsid w:val="00503755"/>
    <w:rsid w:val="00506DDB"/>
    <w:rsid w:val="0051316F"/>
    <w:rsid w:val="00513EB8"/>
    <w:rsid w:val="00516FEA"/>
    <w:rsid w:val="00517F17"/>
    <w:rsid w:val="00520BDB"/>
    <w:rsid w:val="00523958"/>
    <w:rsid w:val="00531C9E"/>
    <w:rsid w:val="0053301E"/>
    <w:rsid w:val="00533D74"/>
    <w:rsid w:val="00536AF1"/>
    <w:rsid w:val="005370B2"/>
    <w:rsid w:val="00537999"/>
    <w:rsid w:val="00537B41"/>
    <w:rsid w:val="005400C8"/>
    <w:rsid w:val="00541A31"/>
    <w:rsid w:val="00543E44"/>
    <w:rsid w:val="00543FDE"/>
    <w:rsid w:val="005459DE"/>
    <w:rsid w:val="00546522"/>
    <w:rsid w:val="00546AAA"/>
    <w:rsid w:val="00547258"/>
    <w:rsid w:val="00547FAA"/>
    <w:rsid w:val="00552197"/>
    <w:rsid w:val="00552F1C"/>
    <w:rsid w:val="005563F8"/>
    <w:rsid w:val="00562166"/>
    <w:rsid w:val="00565FB4"/>
    <w:rsid w:val="00566DDA"/>
    <w:rsid w:val="00571369"/>
    <w:rsid w:val="00574F28"/>
    <w:rsid w:val="00576C8D"/>
    <w:rsid w:val="005775FE"/>
    <w:rsid w:val="005833C7"/>
    <w:rsid w:val="0058793B"/>
    <w:rsid w:val="005917FA"/>
    <w:rsid w:val="00591CC8"/>
    <w:rsid w:val="00592D1A"/>
    <w:rsid w:val="0059339D"/>
    <w:rsid w:val="005940F9"/>
    <w:rsid w:val="00596D03"/>
    <w:rsid w:val="005978C2"/>
    <w:rsid w:val="005A0DE7"/>
    <w:rsid w:val="005A2F95"/>
    <w:rsid w:val="005A355D"/>
    <w:rsid w:val="005A6589"/>
    <w:rsid w:val="005A7647"/>
    <w:rsid w:val="005B210C"/>
    <w:rsid w:val="005B241C"/>
    <w:rsid w:val="005B27D0"/>
    <w:rsid w:val="005B2979"/>
    <w:rsid w:val="005C7655"/>
    <w:rsid w:val="005C7C79"/>
    <w:rsid w:val="005D0CF9"/>
    <w:rsid w:val="005D1BC5"/>
    <w:rsid w:val="005D2D7A"/>
    <w:rsid w:val="005D34A1"/>
    <w:rsid w:val="005D381F"/>
    <w:rsid w:val="005D3970"/>
    <w:rsid w:val="005D3F3D"/>
    <w:rsid w:val="005D40B0"/>
    <w:rsid w:val="005D7026"/>
    <w:rsid w:val="005D73CB"/>
    <w:rsid w:val="005F0745"/>
    <w:rsid w:val="005F186F"/>
    <w:rsid w:val="005F2262"/>
    <w:rsid w:val="005F2611"/>
    <w:rsid w:val="005F28FE"/>
    <w:rsid w:val="005F2EF9"/>
    <w:rsid w:val="005F3D48"/>
    <w:rsid w:val="005F4D3E"/>
    <w:rsid w:val="005F62FB"/>
    <w:rsid w:val="005F797C"/>
    <w:rsid w:val="005F79CC"/>
    <w:rsid w:val="00602577"/>
    <w:rsid w:val="006029E2"/>
    <w:rsid w:val="00602E1A"/>
    <w:rsid w:val="00603039"/>
    <w:rsid w:val="00603EA6"/>
    <w:rsid w:val="00603FC1"/>
    <w:rsid w:val="0060521E"/>
    <w:rsid w:val="00607518"/>
    <w:rsid w:val="006075BE"/>
    <w:rsid w:val="006076EB"/>
    <w:rsid w:val="00610FCA"/>
    <w:rsid w:val="0061381E"/>
    <w:rsid w:val="00615023"/>
    <w:rsid w:val="006159CC"/>
    <w:rsid w:val="006173D0"/>
    <w:rsid w:val="006201D7"/>
    <w:rsid w:val="006208C6"/>
    <w:rsid w:val="00620AAF"/>
    <w:rsid w:val="00623A27"/>
    <w:rsid w:val="006251CD"/>
    <w:rsid w:val="00625CC5"/>
    <w:rsid w:val="006267BF"/>
    <w:rsid w:val="00626928"/>
    <w:rsid w:val="00626CA4"/>
    <w:rsid w:val="0062796C"/>
    <w:rsid w:val="00630355"/>
    <w:rsid w:val="00631848"/>
    <w:rsid w:val="00636951"/>
    <w:rsid w:val="006403F9"/>
    <w:rsid w:val="006422B3"/>
    <w:rsid w:val="006427AA"/>
    <w:rsid w:val="006429D7"/>
    <w:rsid w:val="00643201"/>
    <w:rsid w:val="006454DC"/>
    <w:rsid w:val="0065196F"/>
    <w:rsid w:val="00654DF3"/>
    <w:rsid w:val="00657D2D"/>
    <w:rsid w:val="00661E36"/>
    <w:rsid w:val="00663E60"/>
    <w:rsid w:val="00663EAD"/>
    <w:rsid w:val="006674FC"/>
    <w:rsid w:val="0067082F"/>
    <w:rsid w:val="006719C9"/>
    <w:rsid w:val="00671DBB"/>
    <w:rsid w:val="006750F2"/>
    <w:rsid w:val="00675B34"/>
    <w:rsid w:val="00681AFF"/>
    <w:rsid w:val="00682080"/>
    <w:rsid w:val="00682332"/>
    <w:rsid w:val="006824E5"/>
    <w:rsid w:val="006829FA"/>
    <w:rsid w:val="00684ABF"/>
    <w:rsid w:val="00685BF1"/>
    <w:rsid w:val="0068641E"/>
    <w:rsid w:val="0069223B"/>
    <w:rsid w:val="00692AE7"/>
    <w:rsid w:val="00697A16"/>
    <w:rsid w:val="00697F67"/>
    <w:rsid w:val="006A131D"/>
    <w:rsid w:val="006A1CF0"/>
    <w:rsid w:val="006A2795"/>
    <w:rsid w:val="006A39D8"/>
    <w:rsid w:val="006A61FA"/>
    <w:rsid w:val="006A647D"/>
    <w:rsid w:val="006A6E48"/>
    <w:rsid w:val="006A72D0"/>
    <w:rsid w:val="006B0488"/>
    <w:rsid w:val="006B089B"/>
    <w:rsid w:val="006B3301"/>
    <w:rsid w:val="006B3932"/>
    <w:rsid w:val="006B3F8F"/>
    <w:rsid w:val="006B56FC"/>
    <w:rsid w:val="006C0869"/>
    <w:rsid w:val="006C2112"/>
    <w:rsid w:val="006C23DC"/>
    <w:rsid w:val="006C480E"/>
    <w:rsid w:val="006C7B63"/>
    <w:rsid w:val="006C7E44"/>
    <w:rsid w:val="006D56BE"/>
    <w:rsid w:val="006D68D6"/>
    <w:rsid w:val="006E086B"/>
    <w:rsid w:val="006E24BD"/>
    <w:rsid w:val="006E2EA3"/>
    <w:rsid w:val="006E350F"/>
    <w:rsid w:val="006E5D6D"/>
    <w:rsid w:val="006E7073"/>
    <w:rsid w:val="006E70FF"/>
    <w:rsid w:val="006E763E"/>
    <w:rsid w:val="006F173B"/>
    <w:rsid w:val="006F2781"/>
    <w:rsid w:val="006F300C"/>
    <w:rsid w:val="006F516A"/>
    <w:rsid w:val="006F6232"/>
    <w:rsid w:val="006F6D60"/>
    <w:rsid w:val="006F7DFC"/>
    <w:rsid w:val="00700E6F"/>
    <w:rsid w:val="00701DEB"/>
    <w:rsid w:val="00701FC8"/>
    <w:rsid w:val="007028DA"/>
    <w:rsid w:val="00703357"/>
    <w:rsid w:val="0070365E"/>
    <w:rsid w:val="007038FA"/>
    <w:rsid w:val="00704388"/>
    <w:rsid w:val="00711110"/>
    <w:rsid w:val="00714808"/>
    <w:rsid w:val="00714E79"/>
    <w:rsid w:val="0071532B"/>
    <w:rsid w:val="0071686C"/>
    <w:rsid w:val="007217B8"/>
    <w:rsid w:val="007219A9"/>
    <w:rsid w:val="007239F8"/>
    <w:rsid w:val="0073024C"/>
    <w:rsid w:val="007349AB"/>
    <w:rsid w:val="00735520"/>
    <w:rsid w:val="00736A39"/>
    <w:rsid w:val="007377D4"/>
    <w:rsid w:val="00737892"/>
    <w:rsid w:val="00742169"/>
    <w:rsid w:val="0074286F"/>
    <w:rsid w:val="0074439A"/>
    <w:rsid w:val="00744827"/>
    <w:rsid w:val="00745E61"/>
    <w:rsid w:val="0074733E"/>
    <w:rsid w:val="00747A2E"/>
    <w:rsid w:val="00753569"/>
    <w:rsid w:val="00753B4D"/>
    <w:rsid w:val="00754949"/>
    <w:rsid w:val="00756753"/>
    <w:rsid w:val="00761C1B"/>
    <w:rsid w:val="00765A12"/>
    <w:rsid w:val="007660B9"/>
    <w:rsid w:val="007676A8"/>
    <w:rsid w:val="00770F1D"/>
    <w:rsid w:val="007710F7"/>
    <w:rsid w:val="007763C3"/>
    <w:rsid w:val="00780AC4"/>
    <w:rsid w:val="00781182"/>
    <w:rsid w:val="007813A0"/>
    <w:rsid w:val="00781515"/>
    <w:rsid w:val="00781525"/>
    <w:rsid w:val="00781797"/>
    <w:rsid w:val="0078314E"/>
    <w:rsid w:val="00783463"/>
    <w:rsid w:val="007836C4"/>
    <w:rsid w:val="00784DCE"/>
    <w:rsid w:val="007861C7"/>
    <w:rsid w:val="00790EB2"/>
    <w:rsid w:val="007939ED"/>
    <w:rsid w:val="007956C4"/>
    <w:rsid w:val="007A27C5"/>
    <w:rsid w:val="007A43FF"/>
    <w:rsid w:val="007A4FC3"/>
    <w:rsid w:val="007A52E1"/>
    <w:rsid w:val="007A6FC6"/>
    <w:rsid w:val="007B130D"/>
    <w:rsid w:val="007B57E1"/>
    <w:rsid w:val="007C26FB"/>
    <w:rsid w:val="007C2781"/>
    <w:rsid w:val="007C29CC"/>
    <w:rsid w:val="007C2EF0"/>
    <w:rsid w:val="007C318A"/>
    <w:rsid w:val="007C3F60"/>
    <w:rsid w:val="007C62DC"/>
    <w:rsid w:val="007C6465"/>
    <w:rsid w:val="007D680C"/>
    <w:rsid w:val="007D6A17"/>
    <w:rsid w:val="007E12B6"/>
    <w:rsid w:val="007E58DF"/>
    <w:rsid w:val="007F0333"/>
    <w:rsid w:val="007F6ACD"/>
    <w:rsid w:val="007F7FED"/>
    <w:rsid w:val="00802228"/>
    <w:rsid w:val="0080407E"/>
    <w:rsid w:val="008051C4"/>
    <w:rsid w:val="00805B42"/>
    <w:rsid w:val="00806393"/>
    <w:rsid w:val="0081160E"/>
    <w:rsid w:val="00814AA7"/>
    <w:rsid w:val="0081512D"/>
    <w:rsid w:val="00817B50"/>
    <w:rsid w:val="00820E0F"/>
    <w:rsid w:val="00825410"/>
    <w:rsid w:val="008275B9"/>
    <w:rsid w:val="0083092A"/>
    <w:rsid w:val="0083261D"/>
    <w:rsid w:val="00832746"/>
    <w:rsid w:val="00832D89"/>
    <w:rsid w:val="00833349"/>
    <w:rsid w:val="00834D37"/>
    <w:rsid w:val="0083503B"/>
    <w:rsid w:val="0083565D"/>
    <w:rsid w:val="00836CDF"/>
    <w:rsid w:val="00840865"/>
    <w:rsid w:val="00841D41"/>
    <w:rsid w:val="008436AB"/>
    <w:rsid w:val="00844739"/>
    <w:rsid w:val="0084486B"/>
    <w:rsid w:val="008458B7"/>
    <w:rsid w:val="0085192F"/>
    <w:rsid w:val="00852B2D"/>
    <w:rsid w:val="008600E9"/>
    <w:rsid w:val="0086151D"/>
    <w:rsid w:val="0086186E"/>
    <w:rsid w:val="0086530B"/>
    <w:rsid w:val="0086672B"/>
    <w:rsid w:val="008668C0"/>
    <w:rsid w:val="00866CBA"/>
    <w:rsid w:val="008678C1"/>
    <w:rsid w:val="00870B43"/>
    <w:rsid w:val="00871723"/>
    <w:rsid w:val="00873DED"/>
    <w:rsid w:val="008751B0"/>
    <w:rsid w:val="0087649A"/>
    <w:rsid w:val="00877425"/>
    <w:rsid w:val="008777F4"/>
    <w:rsid w:val="00880786"/>
    <w:rsid w:val="00880988"/>
    <w:rsid w:val="0088143E"/>
    <w:rsid w:val="008874F7"/>
    <w:rsid w:val="00891D37"/>
    <w:rsid w:val="008925FE"/>
    <w:rsid w:val="00893828"/>
    <w:rsid w:val="0089415B"/>
    <w:rsid w:val="0089592C"/>
    <w:rsid w:val="00897435"/>
    <w:rsid w:val="008A015D"/>
    <w:rsid w:val="008A0E28"/>
    <w:rsid w:val="008A44BA"/>
    <w:rsid w:val="008A5FBB"/>
    <w:rsid w:val="008A6759"/>
    <w:rsid w:val="008A75DC"/>
    <w:rsid w:val="008B13B1"/>
    <w:rsid w:val="008B22E6"/>
    <w:rsid w:val="008B493F"/>
    <w:rsid w:val="008C0645"/>
    <w:rsid w:val="008C0E27"/>
    <w:rsid w:val="008C115E"/>
    <w:rsid w:val="008C1BBC"/>
    <w:rsid w:val="008C2A75"/>
    <w:rsid w:val="008C37E7"/>
    <w:rsid w:val="008C6048"/>
    <w:rsid w:val="008D0504"/>
    <w:rsid w:val="008D1256"/>
    <w:rsid w:val="008D275A"/>
    <w:rsid w:val="008E04D7"/>
    <w:rsid w:val="008E109E"/>
    <w:rsid w:val="008E66E6"/>
    <w:rsid w:val="008F112A"/>
    <w:rsid w:val="008F24EA"/>
    <w:rsid w:val="008F3EAA"/>
    <w:rsid w:val="009003EF"/>
    <w:rsid w:val="00900D4B"/>
    <w:rsid w:val="00900F8A"/>
    <w:rsid w:val="009013D8"/>
    <w:rsid w:val="009014BC"/>
    <w:rsid w:val="00902CAC"/>
    <w:rsid w:val="009036CA"/>
    <w:rsid w:val="009042EC"/>
    <w:rsid w:val="00904E73"/>
    <w:rsid w:val="00905A8E"/>
    <w:rsid w:val="00906D76"/>
    <w:rsid w:val="00917F95"/>
    <w:rsid w:val="00922309"/>
    <w:rsid w:val="00922A19"/>
    <w:rsid w:val="00923EDF"/>
    <w:rsid w:val="00926760"/>
    <w:rsid w:val="00927B2D"/>
    <w:rsid w:val="00933CAD"/>
    <w:rsid w:val="00934A51"/>
    <w:rsid w:val="00935AD4"/>
    <w:rsid w:val="00937CE1"/>
    <w:rsid w:val="0094035A"/>
    <w:rsid w:val="00940C31"/>
    <w:rsid w:val="00942052"/>
    <w:rsid w:val="0094513B"/>
    <w:rsid w:val="0094688C"/>
    <w:rsid w:val="00952541"/>
    <w:rsid w:val="00952602"/>
    <w:rsid w:val="00957258"/>
    <w:rsid w:val="00957B1E"/>
    <w:rsid w:val="00960A46"/>
    <w:rsid w:val="00962845"/>
    <w:rsid w:val="00963FB3"/>
    <w:rsid w:val="009672EB"/>
    <w:rsid w:val="00967A8C"/>
    <w:rsid w:val="009714F2"/>
    <w:rsid w:val="00972D4B"/>
    <w:rsid w:val="00973090"/>
    <w:rsid w:val="00980340"/>
    <w:rsid w:val="0098406F"/>
    <w:rsid w:val="0098539A"/>
    <w:rsid w:val="00985EFF"/>
    <w:rsid w:val="00992709"/>
    <w:rsid w:val="00993AAB"/>
    <w:rsid w:val="0099436F"/>
    <w:rsid w:val="009955E6"/>
    <w:rsid w:val="009959E0"/>
    <w:rsid w:val="00996BEA"/>
    <w:rsid w:val="009A089E"/>
    <w:rsid w:val="009A1FCA"/>
    <w:rsid w:val="009A2CD0"/>
    <w:rsid w:val="009A33FB"/>
    <w:rsid w:val="009A47BA"/>
    <w:rsid w:val="009A5056"/>
    <w:rsid w:val="009B1A44"/>
    <w:rsid w:val="009B2665"/>
    <w:rsid w:val="009B300F"/>
    <w:rsid w:val="009B4379"/>
    <w:rsid w:val="009B59C7"/>
    <w:rsid w:val="009B686D"/>
    <w:rsid w:val="009B6AB3"/>
    <w:rsid w:val="009B77BC"/>
    <w:rsid w:val="009C13AB"/>
    <w:rsid w:val="009C1741"/>
    <w:rsid w:val="009C2AC4"/>
    <w:rsid w:val="009C30AB"/>
    <w:rsid w:val="009D161E"/>
    <w:rsid w:val="009D33BC"/>
    <w:rsid w:val="009D7F4D"/>
    <w:rsid w:val="009E041C"/>
    <w:rsid w:val="009E0819"/>
    <w:rsid w:val="009E3ADA"/>
    <w:rsid w:val="009F1206"/>
    <w:rsid w:val="009F5D36"/>
    <w:rsid w:val="009F700B"/>
    <w:rsid w:val="009F751D"/>
    <w:rsid w:val="00A0037F"/>
    <w:rsid w:val="00A00EF2"/>
    <w:rsid w:val="00A01E80"/>
    <w:rsid w:val="00A067A8"/>
    <w:rsid w:val="00A069F9"/>
    <w:rsid w:val="00A07F0E"/>
    <w:rsid w:val="00A10AC2"/>
    <w:rsid w:val="00A15B22"/>
    <w:rsid w:val="00A173EC"/>
    <w:rsid w:val="00A17F9A"/>
    <w:rsid w:val="00A273B6"/>
    <w:rsid w:val="00A30588"/>
    <w:rsid w:val="00A3076D"/>
    <w:rsid w:val="00A3341A"/>
    <w:rsid w:val="00A336E8"/>
    <w:rsid w:val="00A346CA"/>
    <w:rsid w:val="00A37FB5"/>
    <w:rsid w:val="00A40340"/>
    <w:rsid w:val="00A437D2"/>
    <w:rsid w:val="00A477A0"/>
    <w:rsid w:val="00A47C07"/>
    <w:rsid w:val="00A50BDE"/>
    <w:rsid w:val="00A5524F"/>
    <w:rsid w:val="00A56964"/>
    <w:rsid w:val="00A575B7"/>
    <w:rsid w:val="00A60F08"/>
    <w:rsid w:val="00A61711"/>
    <w:rsid w:val="00A62F19"/>
    <w:rsid w:val="00A633B7"/>
    <w:rsid w:val="00A63A3E"/>
    <w:rsid w:val="00A66C34"/>
    <w:rsid w:val="00A72CE5"/>
    <w:rsid w:val="00A72DF9"/>
    <w:rsid w:val="00A73CFD"/>
    <w:rsid w:val="00A74087"/>
    <w:rsid w:val="00A77784"/>
    <w:rsid w:val="00A77E87"/>
    <w:rsid w:val="00A80863"/>
    <w:rsid w:val="00A81616"/>
    <w:rsid w:val="00A8268C"/>
    <w:rsid w:val="00A826C8"/>
    <w:rsid w:val="00A8365E"/>
    <w:rsid w:val="00A85E4C"/>
    <w:rsid w:val="00A944CD"/>
    <w:rsid w:val="00A9488D"/>
    <w:rsid w:val="00A94E35"/>
    <w:rsid w:val="00A95355"/>
    <w:rsid w:val="00AA41F7"/>
    <w:rsid w:val="00AA61E2"/>
    <w:rsid w:val="00AB01E1"/>
    <w:rsid w:val="00AB0694"/>
    <w:rsid w:val="00AB1D8A"/>
    <w:rsid w:val="00AB350C"/>
    <w:rsid w:val="00AB3C78"/>
    <w:rsid w:val="00AB4BF8"/>
    <w:rsid w:val="00AB5C1C"/>
    <w:rsid w:val="00AB6C9B"/>
    <w:rsid w:val="00AC1AA3"/>
    <w:rsid w:val="00AC28E0"/>
    <w:rsid w:val="00AC4EB2"/>
    <w:rsid w:val="00AC7334"/>
    <w:rsid w:val="00AC7F21"/>
    <w:rsid w:val="00AD0F94"/>
    <w:rsid w:val="00AD1F37"/>
    <w:rsid w:val="00AD5B6F"/>
    <w:rsid w:val="00AD5EF2"/>
    <w:rsid w:val="00AD70ED"/>
    <w:rsid w:val="00AD7E0B"/>
    <w:rsid w:val="00AE0E38"/>
    <w:rsid w:val="00AE11C4"/>
    <w:rsid w:val="00AE293B"/>
    <w:rsid w:val="00AE297B"/>
    <w:rsid w:val="00AE39BE"/>
    <w:rsid w:val="00AE4376"/>
    <w:rsid w:val="00AE58D5"/>
    <w:rsid w:val="00AE58F8"/>
    <w:rsid w:val="00AE6686"/>
    <w:rsid w:val="00AF610C"/>
    <w:rsid w:val="00AF6186"/>
    <w:rsid w:val="00AF7794"/>
    <w:rsid w:val="00B000E9"/>
    <w:rsid w:val="00B00DCF"/>
    <w:rsid w:val="00B01750"/>
    <w:rsid w:val="00B0259B"/>
    <w:rsid w:val="00B03305"/>
    <w:rsid w:val="00B06546"/>
    <w:rsid w:val="00B0727C"/>
    <w:rsid w:val="00B13055"/>
    <w:rsid w:val="00B13688"/>
    <w:rsid w:val="00B14DAE"/>
    <w:rsid w:val="00B151B4"/>
    <w:rsid w:val="00B154DD"/>
    <w:rsid w:val="00B20601"/>
    <w:rsid w:val="00B22016"/>
    <w:rsid w:val="00B23209"/>
    <w:rsid w:val="00B24D0A"/>
    <w:rsid w:val="00B25962"/>
    <w:rsid w:val="00B27850"/>
    <w:rsid w:val="00B32C89"/>
    <w:rsid w:val="00B3317D"/>
    <w:rsid w:val="00B335CA"/>
    <w:rsid w:val="00B33A4E"/>
    <w:rsid w:val="00B36583"/>
    <w:rsid w:val="00B37705"/>
    <w:rsid w:val="00B41ACF"/>
    <w:rsid w:val="00B4392C"/>
    <w:rsid w:val="00B439A9"/>
    <w:rsid w:val="00B441C5"/>
    <w:rsid w:val="00B44E2C"/>
    <w:rsid w:val="00B44E4A"/>
    <w:rsid w:val="00B455C1"/>
    <w:rsid w:val="00B506A3"/>
    <w:rsid w:val="00B517F1"/>
    <w:rsid w:val="00B52AB2"/>
    <w:rsid w:val="00B52B5E"/>
    <w:rsid w:val="00B53058"/>
    <w:rsid w:val="00B60C34"/>
    <w:rsid w:val="00B62B94"/>
    <w:rsid w:val="00B64113"/>
    <w:rsid w:val="00B65761"/>
    <w:rsid w:val="00B70BA6"/>
    <w:rsid w:val="00B74653"/>
    <w:rsid w:val="00B748BB"/>
    <w:rsid w:val="00B7713B"/>
    <w:rsid w:val="00B80BAC"/>
    <w:rsid w:val="00B83302"/>
    <w:rsid w:val="00B83B2F"/>
    <w:rsid w:val="00B83B32"/>
    <w:rsid w:val="00B86340"/>
    <w:rsid w:val="00B87E45"/>
    <w:rsid w:val="00B90805"/>
    <w:rsid w:val="00B92BF8"/>
    <w:rsid w:val="00B9370D"/>
    <w:rsid w:val="00B95533"/>
    <w:rsid w:val="00B97891"/>
    <w:rsid w:val="00BA2E17"/>
    <w:rsid w:val="00BA373C"/>
    <w:rsid w:val="00BA57D0"/>
    <w:rsid w:val="00BA5DFA"/>
    <w:rsid w:val="00BB004A"/>
    <w:rsid w:val="00BB0F68"/>
    <w:rsid w:val="00BB1FFF"/>
    <w:rsid w:val="00BB2567"/>
    <w:rsid w:val="00BB42E3"/>
    <w:rsid w:val="00BB5124"/>
    <w:rsid w:val="00BC16F6"/>
    <w:rsid w:val="00BC1871"/>
    <w:rsid w:val="00BC21F8"/>
    <w:rsid w:val="00BC24CA"/>
    <w:rsid w:val="00BC44E1"/>
    <w:rsid w:val="00BC743F"/>
    <w:rsid w:val="00BD113A"/>
    <w:rsid w:val="00BD2B9F"/>
    <w:rsid w:val="00BD35B3"/>
    <w:rsid w:val="00BD3DA8"/>
    <w:rsid w:val="00BD45D5"/>
    <w:rsid w:val="00BD6F75"/>
    <w:rsid w:val="00BD764D"/>
    <w:rsid w:val="00BE0D85"/>
    <w:rsid w:val="00BE3DAA"/>
    <w:rsid w:val="00BE4118"/>
    <w:rsid w:val="00BE64F3"/>
    <w:rsid w:val="00BF4FEC"/>
    <w:rsid w:val="00C00697"/>
    <w:rsid w:val="00C0095A"/>
    <w:rsid w:val="00C02920"/>
    <w:rsid w:val="00C040BA"/>
    <w:rsid w:val="00C05370"/>
    <w:rsid w:val="00C05383"/>
    <w:rsid w:val="00C11D11"/>
    <w:rsid w:val="00C12A75"/>
    <w:rsid w:val="00C14BB8"/>
    <w:rsid w:val="00C161D7"/>
    <w:rsid w:val="00C16384"/>
    <w:rsid w:val="00C164C4"/>
    <w:rsid w:val="00C241A5"/>
    <w:rsid w:val="00C26400"/>
    <w:rsid w:val="00C37C73"/>
    <w:rsid w:val="00C41B86"/>
    <w:rsid w:val="00C421D0"/>
    <w:rsid w:val="00C464A7"/>
    <w:rsid w:val="00C511C3"/>
    <w:rsid w:val="00C51C42"/>
    <w:rsid w:val="00C52329"/>
    <w:rsid w:val="00C52ADF"/>
    <w:rsid w:val="00C545B2"/>
    <w:rsid w:val="00C5463C"/>
    <w:rsid w:val="00C54F6D"/>
    <w:rsid w:val="00C55FEB"/>
    <w:rsid w:val="00C5771B"/>
    <w:rsid w:val="00C57C1F"/>
    <w:rsid w:val="00C57F4E"/>
    <w:rsid w:val="00C66A73"/>
    <w:rsid w:val="00C67AA6"/>
    <w:rsid w:val="00C70FE8"/>
    <w:rsid w:val="00C725C3"/>
    <w:rsid w:val="00C72EE3"/>
    <w:rsid w:val="00C80C23"/>
    <w:rsid w:val="00C80CAE"/>
    <w:rsid w:val="00C80FB5"/>
    <w:rsid w:val="00C81072"/>
    <w:rsid w:val="00C84045"/>
    <w:rsid w:val="00C8528C"/>
    <w:rsid w:val="00C86AD9"/>
    <w:rsid w:val="00C86F22"/>
    <w:rsid w:val="00C91A83"/>
    <w:rsid w:val="00C95E17"/>
    <w:rsid w:val="00C9650F"/>
    <w:rsid w:val="00C9710F"/>
    <w:rsid w:val="00C9741E"/>
    <w:rsid w:val="00CA1064"/>
    <w:rsid w:val="00CA33C7"/>
    <w:rsid w:val="00CB09E6"/>
    <w:rsid w:val="00CB1FCF"/>
    <w:rsid w:val="00CB2C58"/>
    <w:rsid w:val="00CB3310"/>
    <w:rsid w:val="00CB38A3"/>
    <w:rsid w:val="00CB3B70"/>
    <w:rsid w:val="00CB4266"/>
    <w:rsid w:val="00CC10D7"/>
    <w:rsid w:val="00CC1475"/>
    <w:rsid w:val="00CC1CB3"/>
    <w:rsid w:val="00CC36DB"/>
    <w:rsid w:val="00CC438D"/>
    <w:rsid w:val="00CC6B7E"/>
    <w:rsid w:val="00CC7550"/>
    <w:rsid w:val="00CD019A"/>
    <w:rsid w:val="00CD4778"/>
    <w:rsid w:val="00CD5C89"/>
    <w:rsid w:val="00CD730D"/>
    <w:rsid w:val="00CD79E3"/>
    <w:rsid w:val="00CD7F2B"/>
    <w:rsid w:val="00CD7FD0"/>
    <w:rsid w:val="00CE023D"/>
    <w:rsid w:val="00CE1635"/>
    <w:rsid w:val="00CE34AD"/>
    <w:rsid w:val="00CE6A45"/>
    <w:rsid w:val="00CF0D33"/>
    <w:rsid w:val="00CF2952"/>
    <w:rsid w:val="00CF39C2"/>
    <w:rsid w:val="00CF4B86"/>
    <w:rsid w:val="00CF7819"/>
    <w:rsid w:val="00D03FFA"/>
    <w:rsid w:val="00D10B36"/>
    <w:rsid w:val="00D11566"/>
    <w:rsid w:val="00D135FC"/>
    <w:rsid w:val="00D16BCC"/>
    <w:rsid w:val="00D171A8"/>
    <w:rsid w:val="00D27BC0"/>
    <w:rsid w:val="00D3107A"/>
    <w:rsid w:val="00D3197E"/>
    <w:rsid w:val="00D32EA4"/>
    <w:rsid w:val="00D40FB7"/>
    <w:rsid w:val="00D41A54"/>
    <w:rsid w:val="00D44A69"/>
    <w:rsid w:val="00D45BE7"/>
    <w:rsid w:val="00D4602A"/>
    <w:rsid w:val="00D4643A"/>
    <w:rsid w:val="00D46EB7"/>
    <w:rsid w:val="00D509EA"/>
    <w:rsid w:val="00D52159"/>
    <w:rsid w:val="00D52AB3"/>
    <w:rsid w:val="00D54679"/>
    <w:rsid w:val="00D54C52"/>
    <w:rsid w:val="00D54CE5"/>
    <w:rsid w:val="00D55E22"/>
    <w:rsid w:val="00D611A9"/>
    <w:rsid w:val="00D61F26"/>
    <w:rsid w:val="00D620F7"/>
    <w:rsid w:val="00D621F3"/>
    <w:rsid w:val="00D65459"/>
    <w:rsid w:val="00D66E9A"/>
    <w:rsid w:val="00D71DCB"/>
    <w:rsid w:val="00D722FE"/>
    <w:rsid w:val="00D72331"/>
    <w:rsid w:val="00D76366"/>
    <w:rsid w:val="00D9012E"/>
    <w:rsid w:val="00D90897"/>
    <w:rsid w:val="00D921A9"/>
    <w:rsid w:val="00D93BE5"/>
    <w:rsid w:val="00D96B8F"/>
    <w:rsid w:val="00DA1AFA"/>
    <w:rsid w:val="00DA3036"/>
    <w:rsid w:val="00DB015B"/>
    <w:rsid w:val="00DB20CE"/>
    <w:rsid w:val="00DB35E7"/>
    <w:rsid w:val="00DB5E67"/>
    <w:rsid w:val="00DB6F16"/>
    <w:rsid w:val="00DB70B2"/>
    <w:rsid w:val="00DC2ADB"/>
    <w:rsid w:val="00DC3380"/>
    <w:rsid w:val="00DC4218"/>
    <w:rsid w:val="00DC716B"/>
    <w:rsid w:val="00DD6C35"/>
    <w:rsid w:val="00DE1473"/>
    <w:rsid w:val="00DE193D"/>
    <w:rsid w:val="00DE710F"/>
    <w:rsid w:val="00DE7EED"/>
    <w:rsid w:val="00DF25BA"/>
    <w:rsid w:val="00DF269E"/>
    <w:rsid w:val="00E000E1"/>
    <w:rsid w:val="00E01631"/>
    <w:rsid w:val="00E02E5D"/>
    <w:rsid w:val="00E0339A"/>
    <w:rsid w:val="00E1055D"/>
    <w:rsid w:val="00E13CAF"/>
    <w:rsid w:val="00E14B90"/>
    <w:rsid w:val="00E15C85"/>
    <w:rsid w:val="00E204A7"/>
    <w:rsid w:val="00E23B18"/>
    <w:rsid w:val="00E26EED"/>
    <w:rsid w:val="00E271EE"/>
    <w:rsid w:val="00E3105E"/>
    <w:rsid w:val="00E3450B"/>
    <w:rsid w:val="00E36EF5"/>
    <w:rsid w:val="00E401B3"/>
    <w:rsid w:val="00E438AA"/>
    <w:rsid w:val="00E46BA5"/>
    <w:rsid w:val="00E46F31"/>
    <w:rsid w:val="00E47650"/>
    <w:rsid w:val="00E50185"/>
    <w:rsid w:val="00E544C3"/>
    <w:rsid w:val="00E557A6"/>
    <w:rsid w:val="00E578B7"/>
    <w:rsid w:val="00E625B7"/>
    <w:rsid w:val="00E63231"/>
    <w:rsid w:val="00E637FA"/>
    <w:rsid w:val="00E6663F"/>
    <w:rsid w:val="00E7329A"/>
    <w:rsid w:val="00E73469"/>
    <w:rsid w:val="00E73F85"/>
    <w:rsid w:val="00E76451"/>
    <w:rsid w:val="00E8016F"/>
    <w:rsid w:val="00E80E52"/>
    <w:rsid w:val="00E816CE"/>
    <w:rsid w:val="00E817E4"/>
    <w:rsid w:val="00E83DA4"/>
    <w:rsid w:val="00E85B2A"/>
    <w:rsid w:val="00E87010"/>
    <w:rsid w:val="00E8769B"/>
    <w:rsid w:val="00E8779A"/>
    <w:rsid w:val="00E90910"/>
    <w:rsid w:val="00E90CFE"/>
    <w:rsid w:val="00E90F85"/>
    <w:rsid w:val="00E90FB5"/>
    <w:rsid w:val="00E9146A"/>
    <w:rsid w:val="00E97421"/>
    <w:rsid w:val="00EA0688"/>
    <w:rsid w:val="00EA19B4"/>
    <w:rsid w:val="00EA4A8E"/>
    <w:rsid w:val="00EA5B65"/>
    <w:rsid w:val="00EB1666"/>
    <w:rsid w:val="00EB25EA"/>
    <w:rsid w:val="00EB3B14"/>
    <w:rsid w:val="00EB461E"/>
    <w:rsid w:val="00EC0059"/>
    <w:rsid w:val="00EC4D04"/>
    <w:rsid w:val="00EC68DB"/>
    <w:rsid w:val="00ED017C"/>
    <w:rsid w:val="00ED0CB2"/>
    <w:rsid w:val="00ED1473"/>
    <w:rsid w:val="00ED334F"/>
    <w:rsid w:val="00ED7388"/>
    <w:rsid w:val="00ED7499"/>
    <w:rsid w:val="00EE08F2"/>
    <w:rsid w:val="00EE1DD7"/>
    <w:rsid w:val="00EE42C5"/>
    <w:rsid w:val="00EF125F"/>
    <w:rsid w:val="00EF2497"/>
    <w:rsid w:val="00EF24E6"/>
    <w:rsid w:val="00EF38A6"/>
    <w:rsid w:val="00EF5062"/>
    <w:rsid w:val="00EF5239"/>
    <w:rsid w:val="00EF69C8"/>
    <w:rsid w:val="00F017E0"/>
    <w:rsid w:val="00F02A81"/>
    <w:rsid w:val="00F02CCE"/>
    <w:rsid w:val="00F03B20"/>
    <w:rsid w:val="00F03C9C"/>
    <w:rsid w:val="00F065A0"/>
    <w:rsid w:val="00F06C1D"/>
    <w:rsid w:val="00F11146"/>
    <w:rsid w:val="00F21646"/>
    <w:rsid w:val="00F21C70"/>
    <w:rsid w:val="00F25830"/>
    <w:rsid w:val="00F26D11"/>
    <w:rsid w:val="00F27CBE"/>
    <w:rsid w:val="00F34AEC"/>
    <w:rsid w:val="00F34F47"/>
    <w:rsid w:val="00F35F80"/>
    <w:rsid w:val="00F37DCC"/>
    <w:rsid w:val="00F410AB"/>
    <w:rsid w:val="00F4121E"/>
    <w:rsid w:val="00F4212B"/>
    <w:rsid w:val="00F427EA"/>
    <w:rsid w:val="00F4356C"/>
    <w:rsid w:val="00F45518"/>
    <w:rsid w:val="00F46D66"/>
    <w:rsid w:val="00F4704F"/>
    <w:rsid w:val="00F50EE3"/>
    <w:rsid w:val="00F5404F"/>
    <w:rsid w:val="00F5461E"/>
    <w:rsid w:val="00F61BF0"/>
    <w:rsid w:val="00F6458A"/>
    <w:rsid w:val="00F651C4"/>
    <w:rsid w:val="00F72636"/>
    <w:rsid w:val="00F74544"/>
    <w:rsid w:val="00F7682E"/>
    <w:rsid w:val="00F8376E"/>
    <w:rsid w:val="00F851CD"/>
    <w:rsid w:val="00F85E30"/>
    <w:rsid w:val="00F86A2D"/>
    <w:rsid w:val="00F86E10"/>
    <w:rsid w:val="00F91265"/>
    <w:rsid w:val="00F92553"/>
    <w:rsid w:val="00F92C57"/>
    <w:rsid w:val="00F9344F"/>
    <w:rsid w:val="00F95C9E"/>
    <w:rsid w:val="00F97B14"/>
    <w:rsid w:val="00FA473F"/>
    <w:rsid w:val="00FA6E1D"/>
    <w:rsid w:val="00FA76C7"/>
    <w:rsid w:val="00FB0C1C"/>
    <w:rsid w:val="00FB20C4"/>
    <w:rsid w:val="00FB2D5B"/>
    <w:rsid w:val="00FB3997"/>
    <w:rsid w:val="00FB3C96"/>
    <w:rsid w:val="00FB47B8"/>
    <w:rsid w:val="00FB60EF"/>
    <w:rsid w:val="00FC23DE"/>
    <w:rsid w:val="00FC3D4F"/>
    <w:rsid w:val="00FC49FB"/>
    <w:rsid w:val="00FC5756"/>
    <w:rsid w:val="00FC7592"/>
    <w:rsid w:val="00FD3596"/>
    <w:rsid w:val="00FD4DCD"/>
    <w:rsid w:val="00FD659E"/>
    <w:rsid w:val="00FE2359"/>
    <w:rsid w:val="00FE3F90"/>
    <w:rsid w:val="00FE53CF"/>
    <w:rsid w:val="00FE6A0D"/>
    <w:rsid w:val="00FE7253"/>
    <w:rsid w:val="00FE7FF4"/>
    <w:rsid w:val="00FF0DBA"/>
    <w:rsid w:val="00FF2D86"/>
    <w:rsid w:val="00FF6000"/>
    <w:rsid w:val="00FF6161"/>
    <w:rsid w:val="00FF79AC"/>
    <w:rsid w:val="00FF7B00"/>
    <w:rsid w:val="016FDCA3"/>
    <w:rsid w:val="01883DE0"/>
    <w:rsid w:val="02D444BD"/>
    <w:rsid w:val="031BBF95"/>
    <w:rsid w:val="033A0179"/>
    <w:rsid w:val="04A9642A"/>
    <w:rsid w:val="04C17C1A"/>
    <w:rsid w:val="06776BCA"/>
    <w:rsid w:val="07CAB050"/>
    <w:rsid w:val="098E0A30"/>
    <w:rsid w:val="09F05D7A"/>
    <w:rsid w:val="0A677D8B"/>
    <w:rsid w:val="0AB66CCB"/>
    <w:rsid w:val="0B168B21"/>
    <w:rsid w:val="0BE7D89F"/>
    <w:rsid w:val="0C760497"/>
    <w:rsid w:val="0E232705"/>
    <w:rsid w:val="0E50A0EB"/>
    <w:rsid w:val="0ECE7D04"/>
    <w:rsid w:val="0ED4BE62"/>
    <w:rsid w:val="0F00157E"/>
    <w:rsid w:val="10872524"/>
    <w:rsid w:val="1185303D"/>
    <w:rsid w:val="11B63D58"/>
    <w:rsid w:val="11D8B039"/>
    <w:rsid w:val="12AFDC9B"/>
    <w:rsid w:val="12DCA69C"/>
    <w:rsid w:val="13D51B10"/>
    <w:rsid w:val="1519B1F6"/>
    <w:rsid w:val="159EA0BC"/>
    <w:rsid w:val="15A9CAD4"/>
    <w:rsid w:val="17D19B60"/>
    <w:rsid w:val="183F842D"/>
    <w:rsid w:val="192FFBAD"/>
    <w:rsid w:val="196A393D"/>
    <w:rsid w:val="198D5471"/>
    <w:rsid w:val="19D271D1"/>
    <w:rsid w:val="1A5CC2D3"/>
    <w:rsid w:val="1AFB4162"/>
    <w:rsid w:val="1B5F1562"/>
    <w:rsid w:val="1BBA1C78"/>
    <w:rsid w:val="1BEA631B"/>
    <w:rsid w:val="1C2DF43F"/>
    <w:rsid w:val="1DE97397"/>
    <w:rsid w:val="1ECA0CD2"/>
    <w:rsid w:val="1FDAA74F"/>
    <w:rsid w:val="21750382"/>
    <w:rsid w:val="2476FAD4"/>
    <w:rsid w:val="24B74445"/>
    <w:rsid w:val="251A58A8"/>
    <w:rsid w:val="268D9CD5"/>
    <w:rsid w:val="27443172"/>
    <w:rsid w:val="28C8867D"/>
    <w:rsid w:val="28CEC828"/>
    <w:rsid w:val="292DC2A6"/>
    <w:rsid w:val="29771E72"/>
    <w:rsid w:val="29E28DB7"/>
    <w:rsid w:val="2A39DF31"/>
    <w:rsid w:val="2C7EF583"/>
    <w:rsid w:val="2C9394D5"/>
    <w:rsid w:val="2F067A14"/>
    <w:rsid w:val="31282779"/>
    <w:rsid w:val="3223FEE6"/>
    <w:rsid w:val="33385F56"/>
    <w:rsid w:val="34557502"/>
    <w:rsid w:val="34C7B6A8"/>
    <w:rsid w:val="353AB592"/>
    <w:rsid w:val="35C42C31"/>
    <w:rsid w:val="361505E9"/>
    <w:rsid w:val="369C8BAB"/>
    <w:rsid w:val="36B481A1"/>
    <w:rsid w:val="371024E9"/>
    <w:rsid w:val="380E20ED"/>
    <w:rsid w:val="38BEFFD7"/>
    <w:rsid w:val="38D6B97D"/>
    <w:rsid w:val="3B619D9F"/>
    <w:rsid w:val="3BF842D1"/>
    <w:rsid w:val="3C10E6A5"/>
    <w:rsid w:val="3D3582B6"/>
    <w:rsid w:val="3DC490AA"/>
    <w:rsid w:val="3E098269"/>
    <w:rsid w:val="4066E28A"/>
    <w:rsid w:val="411FE44C"/>
    <w:rsid w:val="419DAF7A"/>
    <w:rsid w:val="41FC6671"/>
    <w:rsid w:val="425267A7"/>
    <w:rsid w:val="4281930B"/>
    <w:rsid w:val="447797C9"/>
    <w:rsid w:val="447E06C1"/>
    <w:rsid w:val="4526956E"/>
    <w:rsid w:val="4600BAF9"/>
    <w:rsid w:val="470C2148"/>
    <w:rsid w:val="48AA621A"/>
    <w:rsid w:val="48D66225"/>
    <w:rsid w:val="4931EC1E"/>
    <w:rsid w:val="4A31E968"/>
    <w:rsid w:val="4A826549"/>
    <w:rsid w:val="4CD6EA62"/>
    <w:rsid w:val="4D0A7FAC"/>
    <w:rsid w:val="4D6D32B7"/>
    <w:rsid w:val="4E55D32E"/>
    <w:rsid w:val="4EC128C9"/>
    <w:rsid w:val="502527D1"/>
    <w:rsid w:val="52A339C1"/>
    <w:rsid w:val="52BA9039"/>
    <w:rsid w:val="53084B7A"/>
    <w:rsid w:val="533128D3"/>
    <w:rsid w:val="540E914E"/>
    <w:rsid w:val="546E2FAE"/>
    <w:rsid w:val="5590C6C2"/>
    <w:rsid w:val="563B839E"/>
    <w:rsid w:val="56A21E5F"/>
    <w:rsid w:val="56B02909"/>
    <w:rsid w:val="57348F72"/>
    <w:rsid w:val="59093A81"/>
    <w:rsid w:val="5ABF73BF"/>
    <w:rsid w:val="5C7A6A29"/>
    <w:rsid w:val="5E3FB38A"/>
    <w:rsid w:val="608F554B"/>
    <w:rsid w:val="612ADBE3"/>
    <w:rsid w:val="62D0F695"/>
    <w:rsid w:val="632F8A3D"/>
    <w:rsid w:val="64933DD0"/>
    <w:rsid w:val="64B24F9E"/>
    <w:rsid w:val="64FF5D6C"/>
    <w:rsid w:val="6509F730"/>
    <w:rsid w:val="65989B77"/>
    <w:rsid w:val="65C3DD5D"/>
    <w:rsid w:val="66876896"/>
    <w:rsid w:val="6842A3C0"/>
    <w:rsid w:val="6AF54826"/>
    <w:rsid w:val="6D133925"/>
    <w:rsid w:val="6F40C3D0"/>
    <w:rsid w:val="71CEC499"/>
    <w:rsid w:val="7203A8D4"/>
    <w:rsid w:val="722AD593"/>
    <w:rsid w:val="7261E540"/>
    <w:rsid w:val="727587A6"/>
    <w:rsid w:val="72905629"/>
    <w:rsid w:val="729DBE7C"/>
    <w:rsid w:val="74E39190"/>
    <w:rsid w:val="753FFA08"/>
    <w:rsid w:val="7588B024"/>
    <w:rsid w:val="76ACFE7B"/>
    <w:rsid w:val="782F4D04"/>
    <w:rsid w:val="79BE0085"/>
    <w:rsid w:val="79D2EC8F"/>
    <w:rsid w:val="79FD9EF3"/>
    <w:rsid w:val="7A850329"/>
    <w:rsid w:val="7B7480A6"/>
    <w:rsid w:val="7C406965"/>
    <w:rsid w:val="7C44200A"/>
    <w:rsid w:val="7C481BD6"/>
    <w:rsid w:val="7CBE7DE4"/>
    <w:rsid w:val="7CD81127"/>
    <w:rsid w:val="7CE32E03"/>
    <w:rsid w:val="7F9202ED"/>
  </w:rsids>
  <m:mathPr>
    <m:mathFont m:val="Cambria Math"/>
    <m:brkBin m:val="before"/>
    <m:brkBinSub m:val="--"/>
    <m:smallFrac m:val="0"/>
    <m:dispDef/>
    <m:lMargin m:val="0"/>
    <m:rMargin m:val="0"/>
    <m:defJc m:val="centerGroup"/>
    <m:wrapIndent m:val="1440"/>
    <m:intLim m:val="subSup"/>
    <m:naryLim m:val="undOvr"/>
  </m:mathPr>
  <w:themeFontLang w:val="en-AU"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6EB9BA"/>
  <w14:discardImageEditingData/>
  <w15:chartTrackingRefBased/>
  <w15:docId w15:val="{8CFB9045-6592-4B77-860A-60A64F455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262626" w:themeColor="text1" w:themeTint="D9"/>
        <w:lang w:val="en-AU" w:eastAsia="en-US" w:bidi="ar-SA"/>
      </w:rPr>
    </w:rPrDefault>
    <w:pPrDefault>
      <w:pPr>
        <w:spacing w:after="120" w:line="264" w:lineRule="auto"/>
      </w:pPr>
    </w:pPrDefault>
  </w:docDefaults>
  <w:latentStyles w:defLockedState="0" w:defUIPriority="99" w:defSemiHidden="0" w:defUnhideWhenUsed="0" w:defQFormat="0" w:count="376">
    <w:lsdException w:name="Normal" w:uiPriority="1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4"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semiHidden/>
    <w:qFormat/>
    <w:rsid w:val="004E58AE"/>
  </w:style>
  <w:style w:type="paragraph" w:styleId="Heading1">
    <w:name w:val="heading 1"/>
    <w:basedOn w:val="Normal"/>
    <w:next w:val="BodyText"/>
    <w:link w:val="Heading1Char"/>
    <w:uiPriority w:val="9"/>
    <w:qFormat/>
    <w:rsid w:val="0067082F"/>
    <w:pPr>
      <w:keepNext/>
      <w:keepLines/>
      <w:outlineLvl w:val="0"/>
    </w:pPr>
    <w:rPr>
      <w:rFonts w:ascii="Montserrat" w:hAnsi="Montserrat"/>
      <w:b/>
      <w:color w:val="344453" w:themeColor="accent1" w:themeTint="E6"/>
      <w:sz w:val="36"/>
      <w:szCs w:val="60"/>
    </w:rPr>
  </w:style>
  <w:style w:type="paragraph" w:styleId="Heading2">
    <w:name w:val="heading 2"/>
    <w:basedOn w:val="Normal"/>
    <w:next w:val="BodyText"/>
    <w:link w:val="Heading2Char"/>
    <w:uiPriority w:val="9"/>
    <w:unhideWhenUsed/>
    <w:qFormat/>
    <w:rsid w:val="001B7425"/>
    <w:pPr>
      <w:keepNext/>
      <w:keepLines/>
      <w:spacing w:before="240"/>
      <w:outlineLvl w:val="1"/>
    </w:pPr>
    <w:rPr>
      <w:rFonts w:ascii="Montserrat" w:eastAsiaTheme="majorEastAsia" w:hAnsi="Montserrat" w:cstheme="majorBidi"/>
      <w:color w:val="344453" w:themeColor="accent1" w:themeTint="E6"/>
      <w:sz w:val="24"/>
      <w:szCs w:val="40"/>
    </w:rPr>
  </w:style>
  <w:style w:type="paragraph" w:styleId="Heading3">
    <w:name w:val="heading 3"/>
    <w:basedOn w:val="Normal"/>
    <w:next w:val="BodyText"/>
    <w:link w:val="Heading3Char"/>
    <w:uiPriority w:val="9"/>
    <w:unhideWhenUsed/>
    <w:qFormat/>
    <w:rsid w:val="00AD70ED"/>
    <w:pPr>
      <w:keepNext/>
      <w:keepLines/>
      <w:spacing w:before="240" w:after="160" w:line="240" w:lineRule="auto"/>
      <w:outlineLvl w:val="2"/>
    </w:pPr>
    <w:rPr>
      <w:rFonts w:ascii="Montserrat" w:eastAsiaTheme="majorEastAsia" w:hAnsi="Montserrat" w:cstheme="majorBidi"/>
      <w:color w:val="F4953C"/>
      <w:sz w:val="30"/>
      <w:szCs w:val="30"/>
    </w:rPr>
  </w:style>
  <w:style w:type="paragraph" w:styleId="Heading4">
    <w:name w:val="heading 4"/>
    <w:basedOn w:val="BodyText"/>
    <w:next w:val="BodyText"/>
    <w:link w:val="Heading4Char"/>
    <w:uiPriority w:val="9"/>
    <w:qFormat/>
    <w:rsid w:val="00AD70ED"/>
    <w:pPr>
      <w:spacing w:before="240"/>
      <w:outlineLvl w:val="3"/>
    </w:pPr>
    <w:rPr>
      <w:rFonts w:ascii="Montserrat" w:hAnsi="Montserrat"/>
      <w:color w:val="F4953C"/>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C66A73"/>
    <w:pPr>
      <w:tabs>
        <w:tab w:val="center" w:pos="4513"/>
        <w:tab w:val="right" w:pos="9026"/>
      </w:tabs>
      <w:spacing w:after="0" w:line="240" w:lineRule="auto"/>
    </w:pPr>
    <w:rPr>
      <w:rFonts w:asciiTheme="majorHAnsi" w:hAnsiTheme="majorHAnsi"/>
      <w:b/>
      <w:color w:val="FFFFFF" w:themeColor="background1"/>
      <w:szCs w:val="18"/>
    </w:rPr>
  </w:style>
  <w:style w:type="character" w:customStyle="1" w:styleId="HeaderChar">
    <w:name w:val="Header Char"/>
    <w:basedOn w:val="DefaultParagraphFont"/>
    <w:link w:val="Header"/>
    <w:uiPriority w:val="99"/>
    <w:semiHidden/>
    <w:rsid w:val="00C66A73"/>
    <w:rPr>
      <w:rFonts w:asciiTheme="majorHAnsi" w:hAnsiTheme="majorHAnsi"/>
      <w:b/>
      <w:color w:val="FFFFFF" w:themeColor="background1"/>
      <w:sz w:val="20"/>
      <w:szCs w:val="18"/>
    </w:rPr>
  </w:style>
  <w:style w:type="paragraph" w:styleId="Footer">
    <w:name w:val="footer"/>
    <w:basedOn w:val="Normal"/>
    <w:link w:val="FooterChar"/>
    <w:uiPriority w:val="99"/>
    <w:rsid w:val="00281E3E"/>
    <w:pPr>
      <w:tabs>
        <w:tab w:val="center" w:pos="4513"/>
        <w:tab w:val="right" w:pos="9026"/>
      </w:tabs>
      <w:spacing w:after="500" w:line="240" w:lineRule="auto"/>
      <w:contextualSpacing/>
    </w:pPr>
    <w:rPr>
      <w:rFonts w:asciiTheme="majorHAnsi" w:hAnsiTheme="majorHAnsi"/>
      <w:bCs/>
      <w:color w:val="014463" w:themeColor="text2"/>
      <w:sz w:val="16"/>
      <w:szCs w:val="16"/>
    </w:rPr>
  </w:style>
  <w:style w:type="character" w:customStyle="1" w:styleId="FooterChar">
    <w:name w:val="Footer Char"/>
    <w:basedOn w:val="DefaultParagraphFont"/>
    <w:link w:val="Footer"/>
    <w:uiPriority w:val="99"/>
    <w:rsid w:val="00281E3E"/>
    <w:rPr>
      <w:rFonts w:asciiTheme="majorHAnsi" w:hAnsiTheme="majorHAnsi"/>
      <w:bCs/>
      <w:color w:val="014463" w:themeColor="text2"/>
      <w:sz w:val="16"/>
      <w:szCs w:val="16"/>
    </w:rPr>
  </w:style>
  <w:style w:type="paragraph" w:styleId="BalloonText">
    <w:name w:val="Balloon Text"/>
    <w:basedOn w:val="Normal"/>
    <w:link w:val="BalloonTextChar"/>
    <w:uiPriority w:val="99"/>
    <w:semiHidden/>
    <w:unhideWhenUsed/>
    <w:rsid w:val="00B955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5533"/>
    <w:rPr>
      <w:rFonts w:ascii="Segoe UI" w:hAnsi="Segoe UI" w:cs="Segoe UI"/>
      <w:sz w:val="18"/>
      <w:szCs w:val="18"/>
    </w:rPr>
  </w:style>
  <w:style w:type="table" w:styleId="TableGrid">
    <w:name w:val="Table Grid"/>
    <w:basedOn w:val="TableNormal"/>
    <w:uiPriority w:val="39"/>
    <w:rsid w:val="00923E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92C57"/>
    <w:rPr>
      <w:color w:val="7F7F7F" w:themeColor="text1" w:themeTint="80"/>
    </w:rPr>
  </w:style>
  <w:style w:type="character" w:customStyle="1" w:styleId="Heading1Char">
    <w:name w:val="Heading 1 Char"/>
    <w:basedOn w:val="DefaultParagraphFont"/>
    <w:link w:val="Heading1"/>
    <w:uiPriority w:val="9"/>
    <w:rsid w:val="0067082F"/>
    <w:rPr>
      <w:rFonts w:ascii="Montserrat" w:hAnsi="Montserrat"/>
      <w:b/>
      <w:color w:val="344453" w:themeColor="accent1" w:themeTint="E6"/>
      <w:sz w:val="36"/>
      <w:szCs w:val="60"/>
    </w:rPr>
  </w:style>
  <w:style w:type="table" w:customStyle="1" w:styleId="NIAADefaultTableStyle">
    <w:name w:val="NIAA Default Table Style"/>
    <w:basedOn w:val="TableNormal"/>
    <w:uiPriority w:val="99"/>
    <w:rsid w:val="00603EA6"/>
    <w:pPr>
      <w:spacing w:before="60" w:after="60"/>
    </w:pPr>
    <w:rPr>
      <w:sz w:val="18"/>
    </w:rPr>
    <w:tblPr>
      <w:tblStyleRowBandSize w:val="1"/>
      <w:tblBorders>
        <w:bottom w:val="single" w:sz="18" w:space="0" w:color="D1D1D1" w:themeColor="background2"/>
        <w:insideH w:val="single" w:sz="4" w:space="0" w:color="D1D1D1" w:themeColor="background2"/>
      </w:tblBorders>
    </w:tblPr>
    <w:tcPr>
      <w:shd w:val="clear" w:color="auto" w:fill="FFFFFF" w:themeFill="background1"/>
    </w:tcPr>
    <w:tblStylePr w:type="firstRow">
      <w:rPr>
        <w:rFonts w:asciiTheme="majorHAnsi" w:hAnsiTheme="majorHAnsi"/>
        <w:b/>
        <w:color w:val="262626" w:themeColor="text1" w:themeTint="D9"/>
        <w:sz w:val="18"/>
      </w:rPr>
      <w:tblPr/>
      <w:trPr>
        <w:tblHeader/>
      </w:trPr>
      <w:tcPr>
        <w:shd w:val="clear" w:color="auto" w:fill="D1D1D1" w:themeFill="background2"/>
      </w:tcPr>
    </w:tblStylePr>
    <w:tblStylePr w:type="band1Horz">
      <w:rPr>
        <w:rFonts w:asciiTheme="minorHAnsi" w:hAnsiTheme="minorHAnsi"/>
        <w:color w:val="262626" w:themeColor="text1" w:themeTint="D9"/>
        <w:sz w:val="18"/>
      </w:rPr>
    </w:tblStylePr>
    <w:tblStylePr w:type="band2Horz">
      <w:pPr>
        <w:wordWrap/>
        <w:spacing w:beforeLines="0" w:afterLines="0" w:line="264" w:lineRule="auto"/>
        <w:contextualSpacing w:val="0"/>
      </w:pPr>
      <w:rPr>
        <w:rFonts w:asciiTheme="minorHAnsi" w:hAnsiTheme="minorHAnsi"/>
        <w:b w:val="0"/>
        <w:color w:val="262626" w:themeColor="text1" w:themeTint="D9"/>
        <w:sz w:val="18"/>
      </w:rPr>
      <w:tblPr/>
      <w:tcPr>
        <w:shd w:val="clear" w:color="auto" w:fill="FFFFFF" w:themeFill="background1"/>
      </w:tcPr>
    </w:tblStylePr>
  </w:style>
  <w:style w:type="paragraph" w:styleId="ListParagraph">
    <w:name w:val="List Paragraph"/>
    <w:aliases w:val="Bullet Point,Bullet point,Bulletr List Paragraph,CAB - List Bullet,Content descriptions,FooterText,L,List Bullet 1,List Bullet Cab,List Paragraph Number,List Paragraph1,List Paragraph11,List Paragraph2,List Paragraph21,Listeafsnit1,Main"/>
    <w:basedOn w:val="Normal"/>
    <w:link w:val="ListParagraphChar"/>
    <w:uiPriority w:val="34"/>
    <w:qFormat/>
    <w:rsid w:val="00820E0F"/>
    <w:pPr>
      <w:ind w:left="720"/>
      <w:contextualSpacing/>
    </w:pPr>
  </w:style>
  <w:style w:type="paragraph" w:customStyle="1" w:styleId="TableBullet">
    <w:name w:val="Table Bullet"/>
    <w:basedOn w:val="ListParagraph"/>
    <w:uiPriority w:val="11"/>
    <w:qFormat/>
    <w:rsid w:val="003B5A05"/>
    <w:pPr>
      <w:numPr>
        <w:numId w:val="1"/>
      </w:numPr>
      <w:spacing w:before="40" w:after="40" w:line="240" w:lineRule="auto"/>
      <w:contextualSpacing w:val="0"/>
    </w:pPr>
    <w:rPr>
      <w:rFonts w:ascii="Arial" w:hAnsi="Arial"/>
      <w:sz w:val="18"/>
    </w:rPr>
  </w:style>
  <w:style w:type="character" w:customStyle="1" w:styleId="Heading2Char">
    <w:name w:val="Heading 2 Char"/>
    <w:basedOn w:val="DefaultParagraphFont"/>
    <w:link w:val="Heading2"/>
    <w:uiPriority w:val="9"/>
    <w:rsid w:val="001B7425"/>
    <w:rPr>
      <w:rFonts w:ascii="Montserrat" w:eastAsiaTheme="majorEastAsia" w:hAnsi="Montserrat" w:cstheme="majorBidi"/>
      <w:color w:val="344453" w:themeColor="accent1" w:themeTint="E6"/>
      <w:sz w:val="24"/>
      <w:szCs w:val="40"/>
    </w:rPr>
  </w:style>
  <w:style w:type="paragraph" w:customStyle="1" w:styleId="NumberedListlvl1">
    <w:name w:val="Numbered List lvl1"/>
    <w:basedOn w:val="ListParagraph"/>
    <w:uiPriority w:val="9"/>
    <w:qFormat/>
    <w:rsid w:val="009F5D36"/>
    <w:pPr>
      <w:numPr>
        <w:numId w:val="7"/>
      </w:numPr>
      <w:spacing w:after="0"/>
      <w:contextualSpacing w:val="0"/>
    </w:pPr>
    <w:rPr>
      <w:rFonts w:ascii="Arial" w:hAnsi="Arial"/>
    </w:rPr>
  </w:style>
  <w:style w:type="paragraph" w:customStyle="1" w:styleId="BulletedListlvl1">
    <w:name w:val="Bulleted List lvl1"/>
    <w:uiPriority w:val="10"/>
    <w:qFormat/>
    <w:rsid w:val="009F5D36"/>
    <w:pPr>
      <w:numPr>
        <w:numId w:val="3"/>
      </w:numPr>
      <w:spacing w:after="0"/>
    </w:pPr>
    <w:rPr>
      <w:rFonts w:ascii="Arial" w:hAnsi="Arial"/>
    </w:rPr>
  </w:style>
  <w:style w:type="paragraph" w:customStyle="1" w:styleId="NumberedListlvl2">
    <w:name w:val="Numbered List lvl2"/>
    <w:basedOn w:val="NumberedListlvl1"/>
    <w:uiPriority w:val="9"/>
    <w:rsid w:val="00D620F7"/>
    <w:pPr>
      <w:numPr>
        <w:ilvl w:val="1"/>
      </w:numPr>
    </w:pPr>
  </w:style>
  <w:style w:type="paragraph" w:styleId="BodyText">
    <w:name w:val="Body Text"/>
    <w:basedOn w:val="Normal"/>
    <w:link w:val="BodyTextChar"/>
    <w:qFormat/>
    <w:rsid w:val="0035641C"/>
    <w:rPr>
      <w:rFonts w:ascii="Arial" w:hAnsi="Arial"/>
    </w:rPr>
  </w:style>
  <w:style w:type="character" w:customStyle="1" w:styleId="BodyTextChar">
    <w:name w:val="Body Text Char"/>
    <w:basedOn w:val="DefaultParagraphFont"/>
    <w:link w:val="BodyText"/>
    <w:rsid w:val="0035641C"/>
    <w:rPr>
      <w:rFonts w:ascii="Arial" w:hAnsi="Arial"/>
    </w:rPr>
  </w:style>
  <w:style w:type="paragraph" w:customStyle="1" w:styleId="BulletedListlvl2">
    <w:name w:val="Bulleted List lvl2"/>
    <w:basedOn w:val="BulletedListlvl1"/>
    <w:uiPriority w:val="10"/>
    <w:rsid w:val="00E7329A"/>
    <w:pPr>
      <w:numPr>
        <w:ilvl w:val="1"/>
        <w:numId w:val="4"/>
      </w:numPr>
    </w:pPr>
  </w:style>
  <w:style w:type="paragraph" w:customStyle="1" w:styleId="TableBody">
    <w:name w:val="Table Body"/>
    <w:basedOn w:val="Normal"/>
    <w:uiPriority w:val="11"/>
    <w:qFormat/>
    <w:rsid w:val="003B5A05"/>
    <w:pPr>
      <w:spacing w:before="40" w:after="40"/>
    </w:pPr>
    <w:rPr>
      <w:rFonts w:ascii="Arial" w:hAnsi="Arial"/>
      <w:sz w:val="18"/>
    </w:rPr>
  </w:style>
  <w:style w:type="character" w:customStyle="1" w:styleId="Heading3Char">
    <w:name w:val="Heading 3 Char"/>
    <w:basedOn w:val="DefaultParagraphFont"/>
    <w:link w:val="Heading3"/>
    <w:uiPriority w:val="9"/>
    <w:rsid w:val="00AD70ED"/>
    <w:rPr>
      <w:rFonts w:ascii="Montserrat" w:eastAsiaTheme="majorEastAsia" w:hAnsi="Montserrat" w:cstheme="majorBidi"/>
      <w:color w:val="F4953C"/>
      <w:sz w:val="30"/>
      <w:szCs w:val="30"/>
    </w:rPr>
  </w:style>
  <w:style w:type="paragraph" w:customStyle="1" w:styleId="NumberedListlvl3">
    <w:name w:val="Numbered List lvl3"/>
    <w:basedOn w:val="NumberedListlvl1"/>
    <w:uiPriority w:val="9"/>
    <w:rsid w:val="00091BCD"/>
    <w:pPr>
      <w:numPr>
        <w:ilvl w:val="2"/>
      </w:numPr>
    </w:pPr>
  </w:style>
  <w:style w:type="paragraph" w:customStyle="1" w:styleId="BasicParagraph">
    <w:name w:val="[Basic Paragraph]"/>
    <w:basedOn w:val="Normal"/>
    <w:uiPriority w:val="99"/>
    <w:semiHidden/>
    <w:rsid w:val="006173D0"/>
    <w:pPr>
      <w:autoSpaceDE w:val="0"/>
      <w:autoSpaceDN w:val="0"/>
      <w:adjustRightInd w:val="0"/>
      <w:spacing w:after="0" w:line="288" w:lineRule="auto"/>
      <w:textAlignment w:val="center"/>
    </w:pPr>
    <w:rPr>
      <w:rFonts w:cs="Minion Pro"/>
      <w:color w:val="000000"/>
      <w:lang w:val="en-GB"/>
    </w:rPr>
  </w:style>
  <w:style w:type="character" w:customStyle="1" w:styleId="Heading4Char">
    <w:name w:val="Heading 4 Char"/>
    <w:basedOn w:val="DefaultParagraphFont"/>
    <w:link w:val="Heading4"/>
    <w:uiPriority w:val="9"/>
    <w:rsid w:val="00AD70ED"/>
    <w:rPr>
      <w:rFonts w:ascii="Montserrat" w:hAnsi="Montserrat"/>
      <w:color w:val="F4953C"/>
      <w:sz w:val="24"/>
      <w:szCs w:val="24"/>
    </w:rPr>
  </w:style>
  <w:style w:type="paragraph" w:customStyle="1" w:styleId="TableHeading">
    <w:name w:val="Table Heading"/>
    <w:basedOn w:val="Normal"/>
    <w:uiPriority w:val="11"/>
    <w:qFormat/>
    <w:rsid w:val="003B5A05"/>
    <w:rPr>
      <w:rFonts w:ascii="Arial" w:hAnsi="Arial"/>
      <w:bCs/>
      <w:color w:val="FFFFFF" w:themeColor="background1"/>
      <w:sz w:val="18"/>
    </w:rPr>
  </w:style>
  <w:style w:type="paragraph" w:customStyle="1" w:styleId="ProtectiveMarking">
    <w:name w:val="Protective Marking"/>
    <w:basedOn w:val="Normal"/>
    <w:uiPriority w:val="13"/>
    <w:rsid w:val="001A1957"/>
    <w:pPr>
      <w:spacing w:after="0" w:line="240" w:lineRule="auto"/>
      <w:jc w:val="center"/>
    </w:pPr>
    <w:rPr>
      <w:rFonts w:asciiTheme="majorHAnsi" w:hAnsiTheme="majorHAnsi"/>
      <w:caps/>
      <w:noProof/>
      <w:color w:val="CD1719"/>
      <w:sz w:val="16"/>
    </w:rPr>
  </w:style>
  <w:style w:type="table" w:customStyle="1" w:styleId="NIAATableStyle2">
    <w:name w:val="NIAA Table Style 2"/>
    <w:basedOn w:val="TableNormal"/>
    <w:uiPriority w:val="99"/>
    <w:rsid w:val="00697A16"/>
    <w:pPr>
      <w:spacing w:before="60" w:after="60"/>
    </w:pPr>
    <w:tblPr>
      <w:tblStyleRowBandSize w:val="1"/>
      <w:tblBorders>
        <w:top w:val="single" w:sz="4" w:space="0" w:color="E4E9EE" w:themeColor="accent1" w:themeTint="1A"/>
        <w:left w:val="single" w:sz="4" w:space="0" w:color="E4E9EE" w:themeColor="accent1" w:themeTint="1A"/>
        <w:bottom w:val="single" w:sz="18" w:space="0" w:color="BCBCBC" w:themeColor="background2" w:themeShade="E6"/>
        <w:right w:val="single" w:sz="4" w:space="0" w:color="E4E9EE" w:themeColor="accent1" w:themeTint="1A"/>
        <w:insideH w:val="single" w:sz="4" w:space="0" w:color="E4E9EE" w:themeColor="accent1" w:themeTint="1A"/>
        <w:insideV w:val="single" w:sz="4" w:space="0" w:color="E4E9EE" w:themeColor="accent1" w:themeTint="1A"/>
      </w:tblBorders>
      <w:tblCellMar>
        <w:left w:w="284" w:type="dxa"/>
        <w:right w:w="284" w:type="dxa"/>
      </w:tblCellMar>
    </w:tblPr>
    <w:tcPr>
      <w:shd w:val="clear" w:color="auto" w:fill="FFFFFF" w:themeFill="background1"/>
    </w:tcPr>
    <w:tblStylePr w:type="firstRow">
      <w:rPr>
        <w:rFonts w:asciiTheme="majorHAnsi" w:hAnsiTheme="majorHAnsi"/>
        <w:b/>
        <w:color w:val="262626" w:themeColor="text1" w:themeTint="D9"/>
        <w:sz w:val="18"/>
      </w:rPr>
      <w:tblPr/>
      <w:tcPr>
        <w:shd w:val="clear" w:color="auto" w:fill="BCBCBC" w:themeFill="background2" w:themeFillShade="E6"/>
      </w:tcPr>
    </w:tblStylePr>
    <w:tblStylePr w:type="lastRow">
      <w:tblPr/>
      <w:tcPr>
        <w:shd w:val="clear" w:color="auto" w:fill="E6E6E6"/>
      </w:tcPr>
    </w:tblStylePr>
    <w:tblStylePr w:type="band1Horz">
      <w:rPr>
        <w:color w:val="262626" w:themeColor="text1" w:themeTint="D9"/>
      </w:rPr>
    </w:tblStylePr>
    <w:tblStylePr w:type="band2Horz">
      <w:rPr>
        <w:rFonts w:asciiTheme="minorHAnsi" w:hAnsiTheme="minorHAnsi"/>
        <w:b w:val="0"/>
        <w:color w:val="262626" w:themeColor="text1" w:themeTint="D9"/>
      </w:rPr>
      <w:tblPr/>
      <w:tcPr>
        <w:shd w:val="clear" w:color="auto" w:fill="FFFFFF" w:themeFill="background1"/>
      </w:tcPr>
    </w:tblStylePr>
  </w:style>
  <w:style w:type="paragraph" w:styleId="Quote">
    <w:name w:val="Quote"/>
    <w:basedOn w:val="Normal"/>
    <w:next w:val="Normal"/>
    <w:link w:val="QuoteChar"/>
    <w:uiPriority w:val="29"/>
    <w:qFormat/>
    <w:rsid w:val="0035641C"/>
    <w:pPr>
      <w:ind w:left="567" w:right="567"/>
    </w:pPr>
    <w:rPr>
      <w:rFonts w:ascii="Montserrat" w:hAnsi="Montserrat"/>
      <w:color w:val="8AD2D5"/>
      <w:sz w:val="24"/>
      <w:szCs w:val="24"/>
    </w:rPr>
  </w:style>
  <w:style w:type="paragraph" w:styleId="NoSpacing">
    <w:name w:val="No Spacing"/>
    <w:basedOn w:val="BodyText"/>
    <w:link w:val="NoSpacingChar"/>
    <w:uiPriority w:val="1"/>
    <w:qFormat/>
    <w:rsid w:val="002A0289"/>
    <w:pPr>
      <w:contextualSpacing/>
    </w:pPr>
  </w:style>
  <w:style w:type="character" w:customStyle="1" w:styleId="NoSpacingChar">
    <w:name w:val="No Spacing Char"/>
    <w:basedOn w:val="DefaultParagraphFont"/>
    <w:link w:val="NoSpacing"/>
    <w:uiPriority w:val="1"/>
    <w:semiHidden/>
    <w:rsid w:val="00250BE6"/>
  </w:style>
  <w:style w:type="paragraph" w:customStyle="1" w:styleId="CoverTitle">
    <w:name w:val="Cover Title"/>
    <w:basedOn w:val="NoSpacing"/>
    <w:uiPriority w:val="11"/>
    <w:semiHidden/>
    <w:qFormat/>
    <w:rsid w:val="00657D2D"/>
    <w:pPr>
      <w:spacing w:before="40" w:after="560" w:line="216" w:lineRule="auto"/>
    </w:pPr>
    <w:rPr>
      <w:rFonts w:asciiTheme="majorHAnsi" w:hAnsiTheme="majorHAnsi"/>
      <w:b/>
      <w:color w:val="FFFFFF" w:themeColor="background1"/>
      <w:sz w:val="120"/>
      <w:szCs w:val="72"/>
    </w:rPr>
  </w:style>
  <w:style w:type="paragraph" w:customStyle="1" w:styleId="CoverByline">
    <w:name w:val="Cover Byline"/>
    <w:basedOn w:val="NoSpacing"/>
    <w:uiPriority w:val="11"/>
    <w:semiHidden/>
    <w:qFormat/>
    <w:rsid w:val="008436AB"/>
    <w:pPr>
      <w:spacing w:after="360"/>
    </w:pPr>
    <w:rPr>
      <w:rFonts w:asciiTheme="majorHAnsi" w:hAnsiTheme="majorHAnsi"/>
      <w:b/>
      <w:color w:val="FFFFFF" w:themeColor="background1"/>
      <w:sz w:val="44"/>
      <w:szCs w:val="28"/>
    </w:rPr>
  </w:style>
  <w:style w:type="paragraph" w:customStyle="1" w:styleId="CoverDetails">
    <w:name w:val="Cover Details"/>
    <w:basedOn w:val="NoSpacing"/>
    <w:uiPriority w:val="11"/>
    <w:semiHidden/>
    <w:qFormat/>
    <w:rsid w:val="008436AB"/>
    <w:pPr>
      <w:spacing w:after="240"/>
    </w:pPr>
    <w:rPr>
      <w:color w:val="FFFFFF" w:themeColor="background1"/>
      <w:sz w:val="24"/>
      <w:szCs w:val="28"/>
    </w:rPr>
  </w:style>
  <w:style w:type="paragraph" w:customStyle="1" w:styleId="Footerline">
    <w:name w:val="Footer line"/>
    <w:uiPriority w:val="11"/>
    <w:semiHidden/>
    <w:rsid w:val="00F651C4"/>
    <w:pPr>
      <w:spacing w:before="20" w:after="240"/>
    </w:pPr>
    <w:rPr>
      <w:caps/>
      <w:noProof/>
      <w:color w:val="25303B" w:themeColor="accent1"/>
    </w:rPr>
  </w:style>
  <w:style w:type="paragraph" w:customStyle="1" w:styleId="TableNumbering">
    <w:name w:val="Table Numbering"/>
    <w:uiPriority w:val="11"/>
    <w:qFormat/>
    <w:rsid w:val="003B5A05"/>
    <w:pPr>
      <w:numPr>
        <w:numId w:val="2"/>
      </w:numPr>
      <w:spacing w:before="40" w:after="40" w:line="240" w:lineRule="auto"/>
      <w:ind w:left="284" w:hanging="284"/>
    </w:pPr>
    <w:rPr>
      <w:rFonts w:ascii="Arial" w:hAnsi="Arial"/>
      <w:sz w:val="18"/>
    </w:rPr>
  </w:style>
  <w:style w:type="paragraph" w:styleId="Caption">
    <w:name w:val="caption"/>
    <w:basedOn w:val="Normal"/>
    <w:next w:val="Normal"/>
    <w:uiPriority w:val="35"/>
    <w:unhideWhenUsed/>
    <w:qFormat/>
    <w:rsid w:val="0035641C"/>
    <w:pPr>
      <w:keepNext/>
      <w:tabs>
        <w:tab w:val="left" w:pos="851"/>
        <w:tab w:val="left" w:pos="1017"/>
      </w:tabs>
      <w:spacing w:before="120"/>
      <w:ind w:left="851" w:hanging="851"/>
    </w:pPr>
    <w:rPr>
      <w:rFonts w:ascii="Montserrat" w:hAnsi="Montserrat"/>
      <w:iCs/>
      <w:color w:val="F4953C"/>
      <w:szCs w:val="18"/>
    </w:rPr>
  </w:style>
  <w:style w:type="paragraph" w:styleId="List">
    <w:name w:val="List"/>
    <w:uiPriority w:val="4"/>
    <w:semiHidden/>
    <w:rsid w:val="00880786"/>
    <w:pPr>
      <w:numPr>
        <w:numId w:val="5"/>
      </w:numPr>
      <w:spacing w:line="324" w:lineRule="auto"/>
      <w:ind w:left="567" w:hanging="283"/>
    </w:pPr>
    <w:rPr>
      <w:color w:val="464E52"/>
      <w:sz w:val="18"/>
      <w:szCs w:val="18"/>
    </w:rPr>
  </w:style>
  <w:style w:type="paragraph" w:customStyle="1" w:styleId="EmphasisPanelHeading">
    <w:name w:val="Emphasis Panel Heading"/>
    <w:basedOn w:val="Normal"/>
    <w:uiPriority w:val="11"/>
    <w:qFormat/>
    <w:rsid w:val="00E36EF5"/>
    <w:pPr>
      <w:keepLines/>
      <w:pBdr>
        <w:top w:val="single" w:sz="4" w:space="8" w:color="D9D9D9" w:themeColor="background1" w:themeShade="D9"/>
        <w:left w:val="single" w:sz="4" w:space="8" w:color="D9D9D9" w:themeColor="background1" w:themeShade="D9"/>
        <w:bottom w:val="single" w:sz="4" w:space="8" w:color="D9D9D9" w:themeColor="background1" w:themeShade="D9"/>
        <w:right w:val="single" w:sz="4" w:space="8" w:color="D9D9D9" w:themeColor="background1" w:themeShade="D9"/>
      </w:pBdr>
      <w:shd w:val="clear" w:color="auto" w:fill="D9D9D9" w:themeFill="background1" w:themeFillShade="D9"/>
      <w:spacing w:before="60" w:after="60" w:line="240" w:lineRule="atLeast"/>
      <w:ind w:left="198" w:right="215"/>
    </w:pPr>
    <w:rPr>
      <w:rFonts w:ascii="Montserrat" w:eastAsia="Times New Roman" w:hAnsi="Montserrat" w:cs="Times New Roman"/>
      <w:color w:val="F37021"/>
      <w:sz w:val="24"/>
      <w:szCs w:val="24"/>
      <w:lang w:val="en-US"/>
    </w:rPr>
  </w:style>
  <w:style w:type="paragraph" w:customStyle="1" w:styleId="EmphasisPanelBody">
    <w:name w:val="Emphasis Panel Body"/>
    <w:basedOn w:val="Normal"/>
    <w:uiPriority w:val="11"/>
    <w:qFormat/>
    <w:rsid w:val="00002AD2"/>
    <w:pPr>
      <w:keepLines/>
      <w:pBdr>
        <w:top w:val="single" w:sz="4" w:space="8" w:color="D9D9D9" w:themeColor="background1" w:themeShade="D9"/>
        <w:left w:val="single" w:sz="4" w:space="8" w:color="D9D9D9" w:themeColor="background1" w:themeShade="D9"/>
        <w:bottom w:val="single" w:sz="4" w:space="8" w:color="D9D9D9" w:themeColor="background1" w:themeShade="D9"/>
        <w:right w:val="single" w:sz="4" w:space="8" w:color="D9D9D9" w:themeColor="background1" w:themeShade="D9"/>
      </w:pBdr>
      <w:shd w:val="clear" w:color="auto" w:fill="D9D9D9" w:themeFill="background1" w:themeFillShade="D9"/>
      <w:spacing w:before="120"/>
      <w:ind w:left="198" w:right="215"/>
    </w:pPr>
    <w:rPr>
      <w:rFonts w:ascii="Arial" w:eastAsia="Times New Roman" w:hAnsi="Arial" w:cstheme="minorHAnsi"/>
      <w:szCs w:val="22"/>
      <w:lang w:val="en-US"/>
    </w:rPr>
  </w:style>
  <w:style w:type="paragraph" w:customStyle="1" w:styleId="EmphasisPanelBullet">
    <w:name w:val="Emphasis Panel Bullet"/>
    <w:uiPriority w:val="11"/>
    <w:qFormat/>
    <w:rsid w:val="009F5D36"/>
    <w:pPr>
      <w:keepLines/>
      <w:numPr>
        <w:numId w:val="6"/>
      </w:numPr>
      <w:pBdr>
        <w:top w:val="single" w:sz="4" w:space="8" w:color="D9D9D9" w:themeColor="background1" w:themeShade="D9"/>
        <w:left w:val="single" w:sz="4" w:space="8" w:color="D9D9D9" w:themeColor="background1" w:themeShade="D9"/>
        <w:bottom w:val="single" w:sz="4" w:space="8" w:color="D9D9D9" w:themeColor="background1" w:themeShade="D9"/>
        <w:right w:val="single" w:sz="4" w:space="8" w:color="D9D9D9" w:themeColor="background1" w:themeShade="D9"/>
      </w:pBdr>
      <w:shd w:val="clear" w:color="auto" w:fill="D9D9D9" w:themeFill="background1" w:themeFillShade="D9"/>
      <w:spacing w:before="120"/>
      <w:ind w:right="215"/>
    </w:pPr>
    <w:rPr>
      <w:rFonts w:ascii="Arial" w:eastAsia="Times New Roman" w:hAnsi="Arial" w:cstheme="minorHAnsi"/>
      <w:szCs w:val="22"/>
      <w:lang w:val="en-US"/>
    </w:rPr>
  </w:style>
  <w:style w:type="character" w:customStyle="1" w:styleId="QuoteChar">
    <w:name w:val="Quote Char"/>
    <w:basedOn w:val="DefaultParagraphFont"/>
    <w:link w:val="Quote"/>
    <w:uiPriority w:val="29"/>
    <w:rsid w:val="0035641C"/>
    <w:rPr>
      <w:rFonts w:ascii="Montserrat" w:hAnsi="Montserrat"/>
      <w:color w:val="8AD2D5"/>
      <w:sz w:val="24"/>
      <w:szCs w:val="24"/>
    </w:rPr>
  </w:style>
  <w:style w:type="paragraph" w:customStyle="1" w:styleId="BulletedListlvl3">
    <w:name w:val="Bulleted List lvl3"/>
    <w:basedOn w:val="BulletedListlvl2"/>
    <w:uiPriority w:val="10"/>
    <w:rsid w:val="00D620F7"/>
    <w:pPr>
      <w:numPr>
        <w:ilvl w:val="2"/>
      </w:numPr>
    </w:pPr>
  </w:style>
  <w:style w:type="table" w:customStyle="1" w:styleId="Clear">
    <w:name w:val="Clear"/>
    <w:basedOn w:val="TableNormal"/>
    <w:uiPriority w:val="99"/>
    <w:rsid w:val="00EE08F2"/>
    <w:pPr>
      <w:spacing w:after="0" w:line="240" w:lineRule="auto"/>
    </w:pPr>
    <w:rPr>
      <w:color w:val="014463" w:themeColor="text2"/>
      <w:szCs w:val="18"/>
    </w:rPr>
    <w:tblPr>
      <w:tblCellMar>
        <w:left w:w="0" w:type="dxa"/>
        <w:right w:w="0" w:type="dxa"/>
      </w:tblCellMar>
    </w:tblPr>
  </w:style>
  <w:style w:type="paragraph" w:styleId="FootnoteText">
    <w:name w:val="footnote text"/>
    <w:basedOn w:val="Normal"/>
    <w:link w:val="FootnoteTextChar"/>
    <w:uiPriority w:val="99"/>
    <w:semiHidden/>
    <w:rsid w:val="007A6FC6"/>
    <w:pPr>
      <w:spacing w:after="0" w:line="240" w:lineRule="auto"/>
    </w:pPr>
  </w:style>
  <w:style w:type="character" w:customStyle="1" w:styleId="FootnoteTextChar">
    <w:name w:val="Footnote Text Char"/>
    <w:basedOn w:val="DefaultParagraphFont"/>
    <w:link w:val="FootnoteText"/>
    <w:uiPriority w:val="99"/>
    <w:semiHidden/>
    <w:rsid w:val="007A6FC6"/>
  </w:style>
  <w:style w:type="character" w:styleId="FootnoteReference">
    <w:name w:val="footnote reference"/>
    <w:basedOn w:val="DefaultParagraphFont"/>
    <w:uiPriority w:val="99"/>
    <w:semiHidden/>
    <w:rsid w:val="007A6FC6"/>
    <w:rPr>
      <w:vertAlign w:val="superscript"/>
    </w:rPr>
  </w:style>
  <w:style w:type="paragraph" w:styleId="Title">
    <w:name w:val="Title"/>
    <w:basedOn w:val="Heading1"/>
    <w:next w:val="Normal"/>
    <w:link w:val="TitleChar"/>
    <w:qFormat/>
    <w:rsid w:val="002D4974"/>
    <w:rPr>
      <w:b w:val="0"/>
      <w:color w:val="3F84C5"/>
    </w:rPr>
  </w:style>
  <w:style w:type="character" w:customStyle="1" w:styleId="TitleChar">
    <w:name w:val="Title Char"/>
    <w:basedOn w:val="DefaultParagraphFont"/>
    <w:link w:val="Title"/>
    <w:rsid w:val="002D4974"/>
    <w:rPr>
      <w:rFonts w:ascii="Montserrat" w:hAnsi="Montserrat"/>
      <w:b/>
      <w:color w:val="3F84C5"/>
      <w:sz w:val="60"/>
      <w:szCs w:val="60"/>
    </w:rPr>
  </w:style>
  <w:style w:type="paragraph" w:styleId="Subtitle">
    <w:name w:val="Subtitle"/>
    <w:basedOn w:val="Normal"/>
    <w:next w:val="BodyText"/>
    <w:link w:val="SubtitleChar"/>
    <w:uiPriority w:val="1"/>
    <w:qFormat/>
    <w:rsid w:val="00E36EF5"/>
    <w:pPr>
      <w:numPr>
        <w:ilvl w:val="1"/>
      </w:numPr>
      <w:spacing w:before="120" w:after="360"/>
    </w:pPr>
    <w:rPr>
      <w:rFonts w:ascii="Montserrat" w:eastAsiaTheme="minorEastAsia" w:hAnsi="Montserrat"/>
      <w:color w:val="F4953C"/>
      <w:spacing w:val="15"/>
      <w:sz w:val="28"/>
      <w:szCs w:val="22"/>
    </w:rPr>
  </w:style>
  <w:style w:type="character" w:customStyle="1" w:styleId="SubtitleChar">
    <w:name w:val="Subtitle Char"/>
    <w:basedOn w:val="DefaultParagraphFont"/>
    <w:link w:val="Subtitle"/>
    <w:uiPriority w:val="1"/>
    <w:rsid w:val="00E36EF5"/>
    <w:rPr>
      <w:rFonts w:ascii="Montserrat" w:eastAsiaTheme="minorEastAsia" w:hAnsi="Montserrat"/>
      <w:color w:val="F4953C"/>
      <w:spacing w:val="15"/>
      <w:sz w:val="28"/>
      <w:szCs w:val="22"/>
    </w:rPr>
  </w:style>
  <w:style w:type="paragraph" w:customStyle="1" w:styleId="SectionNameRev">
    <w:name w:val="Section Name Rev"/>
    <w:basedOn w:val="Normal"/>
    <w:uiPriority w:val="11"/>
    <w:qFormat/>
    <w:rsid w:val="00002AD2"/>
    <w:pPr>
      <w:spacing w:after="0" w:line="240" w:lineRule="auto"/>
      <w:jc w:val="right"/>
    </w:pPr>
    <w:rPr>
      <w:rFonts w:ascii="Arial" w:hAnsi="Arial"/>
      <w:b/>
      <w:color w:val="FFFFFF" w:themeColor="background1"/>
    </w:rPr>
  </w:style>
  <w:style w:type="paragraph" w:customStyle="1" w:styleId="SectionName">
    <w:name w:val="Section Name"/>
    <w:basedOn w:val="SectionNameRev"/>
    <w:uiPriority w:val="11"/>
    <w:semiHidden/>
    <w:qFormat/>
    <w:rsid w:val="00281E3E"/>
    <w:rPr>
      <w:color w:val="262626" w:themeColor="text1" w:themeTint="D9"/>
    </w:rPr>
  </w:style>
  <w:style w:type="table" w:customStyle="1" w:styleId="TableGrid2">
    <w:name w:val="Table Grid2"/>
    <w:basedOn w:val="TableNormal"/>
    <w:next w:val="TableGrid"/>
    <w:uiPriority w:val="59"/>
    <w:rsid w:val="00AE58F8"/>
    <w:pPr>
      <w:spacing w:after="0" w:line="240" w:lineRule="auto"/>
    </w:pPr>
    <w:rPr>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 Point Char,Bullet point Char,Bulletr List Paragraph Char,CAB - List Bullet Char,Content descriptions Char,FooterText Char,L Char,List Bullet 1 Char,List Bullet Cab Char,List Paragraph Number Char,List Paragraph1 Char,Main Char"/>
    <w:basedOn w:val="DefaultParagraphFont"/>
    <w:link w:val="ListParagraph"/>
    <w:uiPriority w:val="34"/>
    <w:locked/>
    <w:rsid w:val="00AE58F8"/>
  </w:style>
  <w:style w:type="character" w:styleId="CommentReference">
    <w:name w:val="annotation reference"/>
    <w:basedOn w:val="DefaultParagraphFont"/>
    <w:uiPriority w:val="99"/>
    <w:semiHidden/>
    <w:unhideWhenUsed/>
    <w:rsid w:val="0043375F"/>
    <w:rPr>
      <w:sz w:val="16"/>
      <w:szCs w:val="16"/>
    </w:rPr>
  </w:style>
  <w:style w:type="paragraph" w:styleId="CommentText">
    <w:name w:val="annotation text"/>
    <w:basedOn w:val="Normal"/>
    <w:link w:val="CommentTextChar"/>
    <w:uiPriority w:val="99"/>
    <w:unhideWhenUsed/>
    <w:rsid w:val="0043375F"/>
    <w:pPr>
      <w:spacing w:line="240" w:lineRule="auto"/>
    </w:pPr>
  </w:style>
  <w:style w:type="character" w:customStyle="1" w:styleId="CommentTextChar">
    <w:name w:val="Comment Text Char"/>
    <w:basedOn w:val="DefaultParagraphFont"/>
    <w:link w:val="CommentText"/>
    <w:uiPriority w:val="99"/>
    <w:rsid w:val="0043375F"/>
  </w:style>
  <w:style w:type="paragraph" w:styleId="CommentSubject">
    <w:name w:val="annotation subject"/>
    <w:basedOn w:val="CommentText"/>
    <w:next w:val="CommentText"/>
    <w:link w:val="CommentSubjectChar"/>
    <w:uiPriority w:val="99"/>
    <w:semiHidden/>
    <w:unhideWhenUsed/>
    <w:rsid w:val="0043375F"/>
    <w:rPr>
      <w:b/>
      <w:bCs/>
    </w:rPr>
  </w:style>
  <w:style w:type="character" w:customStyle="1" w:styleId="CommentSubjectChar">
    <w:name w:val="Comment Subject Char"/>
    <w:basedOn w:val="CommentTextChar"/>
    <w:link w:val="CommentSubject"/>
    <w:uiPriority w:val="99"/>
    <w:semiHidden/>
    <w:rsid w:val="0043375F"/>
    <w:rPr>
      <w:b/>
      <w:bCs/>
    </w:rPr>
  </w:style>
  <w:style w:type="paragraph" w:styleId="Revision">
    <w:name w:val="Revision"/>
    <w:hidden/>
    <w:uiPriority w:val="99"/>
    <w:semiHidden/>
    <w:rsid w:val="00D32EA4"/>
    <w:pPr>
      <w:spacing w:after="0" w:line="240" w:lineRule="auto"/>
    </w:pPr>
  </w:style>
  <w:style w:type="paragraph" w:customStyle="1" w:styleId="TableParagraph">
    <w:name w:val="Table Paragraph"/>
    <w:basedOn w:val="Normal"/>
    <w:uiPriority w:val="1"/>
    <w:qFormat/>
    <w:rsid w:val="00080D8E"/>
    <w:pPr>
      <w:widowControl w:val="0"/>
      <w:spacing w:after="0" w:line="240" w:lineRule="auto"/>
    </w:pPr>
    <w:rPr>
      <w:rFonts w:eastAsiaTheme="minorEastAsia"/>
      <w:color w:val="auto"/>
      <w:sz w:val="22"/>
      <w:szCs w:val="22"/>
    </w:rPr>
  </w:style>
  <w:style w:type="paragraph" w:customStyle="1" w:styleId="Default">
    <w:name w:val="Default"/>
    <w:rsid w:val="00435EAF"/>
    <w:pPr>
      <w:autoSpaceDE w:val="0"/>
      <w:autoSpaceDN w:val="0"/>
      <w:adjustRightInd w:val="0"/>
      <w:spacing w:after="0" w:line="240" w:lineRule="auto"/>
    </w:pPr>
    <w:rPr>
      <w:rFonts w:ascii="Arial" w:hAnsi="Arial" w:cs="Arial"/>
      <w:color w:val="000000"/>
      <w:sz w:val="24"/>
      <w:szCs w:val="24"/>
      <w:lang w:bidi="he-IL"/>
    </w:rPr>
  </w:style>
  <w:style w:type="character" w:styleId="Hyperlink">
    <w:name w:val="Hyperlink"/>
    <w:basedOn w:val="DefaultParagraphFont"/>
    <w:uiPriority w:val="99"/>
    <w:unhideWhenUsed/>
    <w:rsid w:val="003A5F19"/>
    <w:rPr>
      <w:color w:val="0289C8" w:themeColor="hyperlink"/>
      <w:u w:val="single"/>
    </w:rPr>
  </w:style>
  <w:style w:type="character" w:styleId="UnresolvedMention">
    <w:name w:val="Unresolved Mention"/>
    <w:basedOn w:val="DefaultParagraphFont"/>
    <w:uiPriority w:val="99"/>
    <w:semiHidden/>
    <w:unhideWhenUsed/>
    <w:rsid w:val="003A5F19"/>
    <w:rPr>
      <w:color w:val="605E5C"/>
      <w:shd w:val="clear" w:color="auto" w:fill="E1DFDD"/>
    </w:rPr>
  </w:style>
  <w:style w:type="character" w:styleId="FollowedHyperlink">
    <w:name w:val="FollowedHyperlink"/>
    <w:basedOn w:val="DefaultParagraphFont"/>
    <w:uiPriority w:val="99"/>
    <w:semiHidden/>
    <w:unhideWhenUsed/>
    <w:rsid w:val="007219A9"/>
    <w:rPr>
      <w:color w:val="0289C8"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0812297">
      <w:bodyDiv w:val="1"/>
      <w:marLeft w:val="0"/>
      <w:marRight w:val="0"/>
      <w:marTop w:val="0"/>
      <w:marBottom w:val="0"/>
      <w:divBdr>
        <w:top w:val="none" w:sz="0" w:space="0" w:color="auto"/>
        <w:left w:val="none" w:sz="0" w:space="0" w:color="auto"/>
        <w:bottom w:val="none" w:sz="0" w:space="0" w:color="auto"/>
        <w:right w:val="none" w:sz="0" w:space="0" w:color="auto"/>
      </w:divBdr>
    </w:div>
    <w:div w:id="411969764">
      <w:bodyDiv w:val="1"/>
      <w:marLeft w:val="0"/>
      <w:marRight w:val="0"/>
      <w:marTop w:val="0"/>
      <w:marBottom w:val="0"/>
      <w:divBdr>
        <w:top w:val="none" w:sz="0" w:space="0" w:color="auto"/>
        <w:left w:val="none" w:sz="0" w:space="0" w:color="auto"/>
        <w:bottom w:val="none" w:sz="0" w:space="0" w:color="auto"/>
        <w:right w:val="none" w:sz="0" w:space="0" w:color="auto"/>
      </w:divBdr>
    </w:div>
    <w:div w:id="740257417">
      <w:bodyDiv w:val="1"/>
      <w:marLeft w:val="0"/>
      <w:marRight w:val="0"/>
      <w:marTop w:val="0"/>
      <w:marBottom w:val="0"/>
      <w:divBdr>
        <w:top w:val="none" w:sz="0" w:space="0" w:color="auto"/>
        <w:left w:val="none" w:sz="0" w:space="0" w:color="auto"/>
        <w:bottom w:val="none" w:sz="0" w:space="0" w:color="auto"/>
        <w:right w:val="none" w:sz="0" w:space="0" w:color="auto"/>
      </w:divBdr>
    </w:div>
    <w:div w:id="928851482">
      <w:bodyDiv w:val="1"/>
      <w:marLeft w:val="0"/>
      <w:marRight w:val="0"/>
      <w:marTop w:val="0"/>
      <w:marBottom w:val="0"/>
      <w:divBdr>
        <w:top w:val="none" w:sz="0" w:space="0" w:color="auto"/>
        <w:left w:val="none" w:sz="0" w:space="0" w:color="auto"/>
        <w:bottom w:val="none" w:sz="0" w:space="0" w:color="auto"/>
        <w:right w:val="none" w:sz="0" w:space="0" w:color="auto"/>
      </w:divBdr>
    </w:div>
    <w:div w:id="948899494">
      <w:bodyDiv w:val="1"/>
      <w:marLeft w:val="0"/>
      <w:marRight w:val="0"/>
      <w:marTop w:val="0"/>
      <w:marBottom w:val="0"/>
      <w:divBdr>
        <w:top w:val="none" w:sz="0" w:space="0" w:color="auto"/>
        <w:left w:val="none" w:sz="0" w:space="0" w:color="auto"/>
        <w:bottom w:val="none" w:sz="0" w:space="0" w:color="auto"/>
        <w:right w:val="none" w:sz="0" w:space="0" w:color="auto"/>
      </w:divBdr>
    </w:div>
    <w:div w:id="1181705670">
      <w:bodyDiv w:val="1"/>
      <w:marLeft w:val="0"/>
      <w:marRight w:val="0"/>
      <w:marTop w:val="0"/>
      <w:marBottom w:val="0"/>
      <w:divBdr>
        <w:top w:val="none" w:sz="0" w:space="0" w:color="auto"/>
        <w:left w:val="none" w:sz="0" w:space="0" w:color="auto"/>
        <w:bottom w:val="none" w:sz="0" w:space="0" w:color="auto"/>
        <w:right w:val="none" w:sz="0" w:space="0" w:color="auto"/>
      </w:divBdr>
    </w:div>
    <w:div w:id="1225873240">
      <w:bodyDiv w:val="1"/>
      <w:marLeft w:val="0"/>
      <w:marRight w:val="0"/>
      <w:marTop w:val="0"/>
      <w:marBottom w:val="0"/>
      <w:divBdr>
        <w:top w:val="none" w:sz="0" w:space="0" w:color="auto"/>
        <w:left w:val="none" w:sz="0" w:space="0" w:color="auto"/>
        <w:bottom w:val="none" w:sz="0" w:space="0" w:color="auto"/>
        <w:right w:val="none" w:sz="0" w:space="0" w:color="auto"/>
      </w:divBdr>
    </w:div>
    <w:div w:id="1464350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closingthegap.gov.au/sites/default/files/2025-06/joint-council-communique-20-06-2025.pdf"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microsoft.com/office/2020/10/relationships/intelligence" Target="intelligence2.xml"/></Relationships>
</file>

<file path=word/theme/theme1.xml><?xml version="1.0" encoding="utf-8"?>
<a:theme xmlns:a="http://schemas.openxmlformats.org/drawingml/2006/main" name="Office Theme">
  <a:themeElements>
    <a:clrScheme name="NIAA">
      <a:dk1>
        <a:srgbClr val="000000"/>
      </a:dk1>
      <a:lt1>
        <a:sysClr val="window" lastClr="FFFFFF"/>
      </a:lt1>
      <a:dk2>
        <a:srgbClr val="014463"/>
      </a:dk2>
      <a:lt2>
        <a:srgbClr val="D1D1D1"/>
      </a:lt2>
      <a:accent1>
        <a:srgbClr val="25303B"/>
      </a:accent1>
      <a:accent2>
        <a:srgbClr val="BEA887"/>
      </a:accent2>
      <a:accent3>
        <a:srgbClr val="00948D"/>
      </a:accent3>
      <a:accent4>
        <a:srgbClr val="DD7500"/>
      </a:accent4>
      <a:accent5>
        <a:srgbClr val="F7A600"/>
      </a:accent5>
      <a:accent6>
        <a:srgbClr val="005347"/>
      </a:accent6>
      <a:hlink>
        <a:srgbClr val="0289C8"/>
      </a:hlink>
      <a:folHlink>
        <a:srgbClr val="0289C8"/>
      </a:folHlink>
    </a:clrScheme>
    <a:fontScheme name="Dept PMC">
      <a:majorFont>
        <a:latin typeface="Century Gothic"/>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noFill/>
        <a:ln w="9525">
          <a:noFill/>
          <a:miter lim="800000"/>
          <a:headEnd/>
          <a:tailEnd/>
        </a:ln>
      </a:spPr>
      <a:bodyPr rot="0" vert="horz" wrap="square" lIns="0" tIns="0" rIns="0" bIns="0" anchor="ctr" anchorCtr="0">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KeywordTaxHTField xmlns="428b65aa-4f22-49fc-95e7-1bc50158a705">
      <Terms xmlns="http://schemas.microsoft.com/office/infopath/2007/PartnerControls"/>
    </TaxKeywordTaxHTField>
    <ShareHubID xmlns="e771ab56-0c5d-40e7-b080-2686d2b89623" xsi:nil="true"/>
    <_ip_UnifiedCompliancePolicyProperties xmlns="http://schemas.microsoft.com/sharepoint/v3" xsi:nil="true"/>
    <TaxCatchAll xmlns="428b65aa-4f22-49fc-95e7-1bc50158a705">
      <Value>1</Value>
    </TaxCatchAll>
    <Comments xmlns="http://schemas.microsoft.com/sharepoint/v3" xsi:nil="true"/>
    <_dlc_DocId xmlns="428b65aa-4f22-49fc-95e7-1bc50158a705">NIAAdoc-1599535510-49984</_dlc_DocId>
    <_dlc_DocIdUrl xmlns="428b65aa-4f22-49fc-95e7-1bc50158a705">
      <Url>https://indcld.sharepoint.com/sites/niaa-pctgt/_layouts/15/DocIdRedir.aspx?ID=NIAAdoc-1599535510-49984</Url>
      <Description>NIAAdoc-1599535510-49984</Description>
    </_dlc_DocIdUrl>
    <lcf76f155ced4ddcb4097134ff3c332f xmlns="8c1bd53c-d2e8-439f-bcab-624744756b2a">
      <Terms xmlns="http://schemas.microsoft.com/office/infopath/2007/PartnerControls"/>
    </lcf76f155ced4ddcb4097134ff3c332f>
    <b0143d805d2047a192d3d0877f6a5a5c xmlns="428b65aa-4f22-49fc-95e7-1bc50158a705">
      <Terms xmlns="http://schemas.microsoft.com/office/infopath/2007/PartnerControls"/>
    </b0143d805d2047a192d3d0877f6a5a5c>
    <hdee5fa9e0b842ba81e45a5ff7064d84 xmlns="428b65aa-4f22-49fc-95e7-1bc50158a70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9e0ec9cb-4e7f-4d4a-bd32-1ee7525c6d87</TermId>
        </TermInfo>
      </Terms>
    </hdee5fa9e0b842ba81e45a5ff7064d84>
  </documentManagement>
</p:properties>
</file>

<file path=customXml/item3.xml><?xml version="1.0" encoding="utf-8"?>
<root>
  <Name/>
  <Classification>OFFIIAL</Classification>
  <DLM/>
  <SectionName/>
  <DH/>
  <Byline/>
</root>
</file>

<file path=customXml/item4.xml><?xml version="1.0" encoding="utf-8"?>
<ct:contentTypeSchema xmlns:ct="http://schemas.microsoft.com/office/2006/metadata/contentType" xmlns:ma="http://schemas.microsoft.com/office/2006/metadata/properties/metaAttributes" ct:_="" ma:_="" ma:contentTypeName="Document" ma:contentTypeID="0x010100C504FF8F7F473849A99C5F910717F196" ma:contentTypeVersion="34" ma:contentTypeDescription="Create a new document." ma:contentTypeScope="" ma:versionID="23add6c87d179a873f76908776ef5790">
  <xsd:schema xmlns:xsd="http://www.w3.org/2001/XMLSchema" xmlns:xs="http://www.w3.org/2001/XMLSchema" xmlns:p="http://schemas.microsoft.com/office/2006/metadata/properties" xmlns:ns1="http://schemas.microsoft.com/sharepoint/v3" xmlns:ns2="428b65aa-4f22-49fc-95e7-1bc50158a705" xmlns:ns3="e771ab56-0c5d-40e7-b080-2686d2b89623" xmlns:ns4="8c1bd53c-d2e8-439f-bcab-624744756b2a" targetNamespace="http://schemas.microsoft.com/office/2006/metadata/properties" ma:root="true" ma:fieldsID="0e6eaf4753b2ce85390b490c85a273d4" ns1:_="" ns2:_="" ns3:_="" ns4:_="">
    <xsd:import namespace="http://schemas.microsoft.com/sharepoint/v3"/>
    <xsd:import namespace="428b65aa-4f22-49fc-95e7-1bc50158a705"/>
    <xsd:import namespace="e771ab56-0c5d-40e7-b080-2686d2b89623"/>
    <xsd:import namespace="8c1bd53c-d2e8-439f-bcab-624744756b2a"/>
    <xsd:element name="properties">
      <xsd:complexType>
        <xsd:sequence>
          <xsd:element name="documentManagement">
            <xsd:complexType>
              <xsd:all>
                <xsd:element ref="ns2:_dlc_DocId" minOccurs="0"/>
                <xsd:element ref="ns2:_dlc_DocIdUrl" minOccurs="0"/>
                <xsd:element ref="ns2:_dlc_DocIdPersistId" minOccurs="0"/>
                <xsd:element ref="ns2:hdee5fa9e0b842ba81e45a5ff7064d84" minOccurs="0"/>
                <xsd:element ref="ns2:TaxCatchAll" minOccurs="0"/>
                <xsd:element ref="ns2:b0143d805d2047a192d3d0877f6a5a5c" minOccurs="0"/>
                <xsd:element ref="ns3:ShareHubID" minOccurs="0"/>
                <xsd:element ref="ns2:TaxKeywordTaxHTField" minOccurs="0"/>
                <xsd:element ref="ns1:Comments" minOccurs="0"/>
                <xsd:element ref="ns4:MediaServiceMetadata" minOccurs="0"/>
                <xsd:element ref="ns4:MediaServiceFastMetadata" minOccurs="0"/>
                <xsd:element ref="ns4:MediaServiceSearchProperties" minOccurs="0"/>
                <xsd:element ref="ns4:MediaServiceObjectDetectorVersions" minOccurs="0"/>
                <xsd:element ref="ns4:lcf76f155ced4ddcb4097134ff3c332f" minOccurs="0"/>
                <xsd:element ref="ns4:MediaServiceDateTaken" minOccurs="0"/>
                <xsd:element ref="ns4:MediaServiceOCR" minOccurs="0"/>
                <xsd:element ref="ns4:MediaServiceGenerationTime" minOccurs="0"/>
                <xsd:element ref="ns4:MediaServiceEventHashCode" minOccurs="0"/>
                <xsd:element ref="ns1:_ip_UnifiedCompliancePolicyProperties" minOccurs="0"/>
                <xsd:element ref="ns1:_ip_UnifiedCompliancePolicyUIActio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9" nillable="true" ma:displayName="Comments" ma:internalName="Comments">
      <xsd:simpleType>
        <xsd:restriction base="dms:Note">
          <xsd:maxLength value="255"/>
        </xsd:restriction>
      </xsd:simpleType>
    </xsd:element>
    <xsd:element name="_ip_UnifiedCompliancePolicyProperties" ma:index="30" nillable="true" ma:displayName="Unified Compliance Policy Properties" ma:hidden="true" ma:internalName="_ip_UnifiedCompliancePolicyProperties">
      <xsd:simpleType>
        <xsd:restriction base="dms:Note"/>
      </xsd:simpleType>
    </xsd:element>
    <xsd:element name="_ip_UnifiedCompliancePolicyUIAction" ma:index="3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8b65aa-4f22-49fc-95e7-1bc50158a7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dee5fa9e0b842ba81e45a5ff7064d84" ma:index="12" ma:taxonomy="true" ma:internalName="hdee5fa9e0b842ba81e45a5ff7064d84" ma:taxonomyFieldName="SecurityClassification" ma:displayName="Security Classification" ma:readOnly="false" ma:default="1;#OFFICIAL|9e0ec9cb-4e7f-4d4a-bd32-1ee7525c6d87" ma:fieldId="{1dee5fa9-e0b8-42ba-81e4-5a5ff7064d84}" ma:sspId="b49bf62c-52d7-476d-9171-a76e6b3c1064" ma:termSetId="15567863-ae19-46a1-9475-3e196b77969e"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ac857254-12a8-4c07-b5e7-017e561d0ed1}" ma:internalName="TaxCatchAll" ma:showField="CatchAllData" ma:web="428b65aa-4f22-49fc-95e7-1bc50158a705">
      <xsd:complexType>
        <xsd:complexContent>
          <xsd:extension base="dms:MultiChoiceLookup">
            <xsd:sequence>
              <xsd:element name="Value" type="dms:Lookup" maxOccurs="unbounded" minOccurs="0" nillable="true"/>
            </xsd:sequence>
          </xsd:extension>
        </xsd:complexContent>
      </xsd:complexType>
    </xsd:element>
    <xsd:element name="b0143d805d2047a192d3d0877f6a5a5c" ma:index="15" nillable="true" ma:taxonomy="true" ma:internalName="b0143d805d2047a192d3d0877f6a5a5c" ma:taxonomyFieldName="InformationMarker" ma:displayName="Information Marker" ma:readOnly="false" ma:fieldId="{b0143d80-5d20-47a1-92d3-d0877f6a5a5c}" ma:sspId="b49bf62c-52d7-476d-9171-a76e6b3c1064" ma:termSetId="0affb9f3-c46b-4e8a-8ea3-c3be657626a6" ma:anchorId="00000000-0000-0000-0000-000000000000" ma:open="false" ma:isKeyword="false">
      <xsd:complexType>
        <xsd:sequence>
          <xsd:element ref="pc:Terms" minOccurs="0" maxOccurs="1"/>
        </xsd:sequence>
      </xsd:complexType>
    </xsd:element>
    <xsd:element name="TaxKeywordTaxHTField" ma:index="18" nillable="true" ma:taxonomy="true" ma:internalName="TaxKeywordTaxHTField" ma:taxonomyFieldName="TaxKeyword" ma:displayName="Enterprise Keywords" ma:fieldId="{23f27201-bee3-471e-b2e7-b64fd8b7ca38}" ma:taxonomyMulti="true" ma:sspId="b49bf62c-52d7-476d-9171-a76e6b3c1064"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771ab56-0c5d-40e7-b080-2686d2b89623" elementFormDefault="qualified">
    <xsd:import namespace="http://schemas.microsoft.com/office/2006/documentManagement/types"/>
    <xsd:import namespace="http://schemas.microsoft.com/office/infopath/2007/PartnerControls"/>
    <xsd:element name="ShareHubID" ma:index="16" nillable="true" ma:displayName="ShareHub ID" ma:description="" ma:indexed="true" ma:internalName="ShareHub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1bd53c-d2e8-439f-bcab-624744756b2a"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b49bf62c-52d7-476d-9171-a76e6b3c1064" ma:termSetId="09814cd3-568e-fe90-9814-8d621ff8fb84" ma:anchorId="fba54fb3-c3e1-fe81-a776-ca4b69148c4d" ma:open="true" ma:isKeyword="false">
      <xsd:complexType>
        <xsd:sequence>
          <xsd:element ref="pc:Terms" minOccurs="0" maxOccurs="1"/>
        </xsd:sequence>
      </xsd:complexType>
    </xsd:element>
    <xsd:element name="MediaServiceDateTaken" ma:index="26" nillable="true" ma:displayName="MediaServiceDateTaken" ma:hidden="true" ma:indexed="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Location" ma:index="3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A34572-B82A-4183-8942-193579807786}">
  <ds:schemaRefs>
    <ds:schemaRef ds:uri="http://schemas.openxmlformats.org/officeDocument/2006/bibliography"/>
  </ds:schemaRefs>
</ds:datastoreItem>
</file>

<file path=customXml/itemProps2.xml><?xml version="1.0" encoding="utf-8"?>
<ds:datastoreItem xmlns:ds="http://schemas.openxmlformats.org/officeDocument/2006/customXml" ds:itemID="{53B99B1C-A28E-41DC-BC11-5DF6E31C9BF1}">
  <ds:schemaRefs>
    <ds:schemaRef ds:uri="http://schemas.microsoft.com/office/2006/metadata/properties"/>
    <ds:schemaRef ds:uri="http://schemas.microsoft.com/office/infopath/2007/PartnerControls"/>
    <ds:schemaRef ds:uri="http://schemas.microsoft.com/sharepoint/v3"/>
    <ds:schemaRef ds:uri="428b65aa-4f22-49fc-95e7-1bc50158a705"/>
    <ds:schemaRef ds:uri="e771ab56-0c5d-40e7-b080-2686d2b89623"/>
    <ds:schemaRef ds:uri="8c1bd53c-d2e8-439f-bcab-624744756b2a"/>
  </ds:schemaRefs>
</ds:datastoreItem>
</file>

<file path=customXml/itemProps3.xml><?xml version="1.0" encoding="utf-8"?>
<ds:datastoreItem xmlns:ds="http://schemas.openxmlformats.org/officeDocument/2006/customXml" ds:itemID="{F533AE62-A212-4B26-92DA-A3B336E8AE06}">
  <ds:schemaRefs/>
</ds:datastoreItem>
</file>

<file path=customXml/itemProps4.xml><?xml version="1.0" encoding="utf-8"?>
<ds:datastoreItem xmlns:ds="http://schemas.openxmlformats.org/officeDocument/2006/customXml" ds:itemID="{9D27CB63-0ED2-46E9-BF39-4E6E6CCFCE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28b65aa-4f22-49fc-95e7-1bc50158a705"/>
    <ds:schemaRef ds:uri="e771ab56-0c5d-40e7-b080-2686d2b89623"/>
    <ds:schemaRef ds:uri="8c1bd53c-d2e8-439f-bcab-624744756b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C5FAB84-D632-4A83-9C5B-D4E551AAFBAB}">
  <ds:schemaRefs>
    <ds:schemaRef ds:uri="http://schemas.microsoft.com/sharepoint/events"/>
  </ds:schemaRefs>
</ds:datastoreItem>
</file>

<file path=customXml/itemProps6.xml><?xml version="1.0" encoding="utf-8"?>
<ds:datastoreItem xmlns:ds="http://schemas.openxmlformats.org/officeDocument/2006/customXml" ds:itemID="{09AD00AF-A5B0-4720-B1C5-9F9147029FAD}">
  <ds:schemaRefs>
    <ds:schemaRef ds:uri="http://schemas.microsoft.com/sharepoint/v3/contenttype/forms"/>
  </ds:schemaRefs>
</ds:datastoreItem>
</file>

<file path=docMetadata/LabelInfo.xml><?xml version="1.0" encoding="utf-8"?>
<clbl:labelList xmlns:clbl="http://schemas.microsoft.com/office/2020/mipLabelMetadata">
  <clbl:label id="{c1b6f4da-6f5a-4ad4-ae79-c01bdd3395d0}" enabled="1" method="Privileged" siteId="{b3712af2-6728-4e11-bcea-c85236845f55}" removed="0"/>
</clbl:labelList>
</file>

<file path=docProps/app.xml><?xml version="1.0" encoding="utf-8"?>
<Properties xmlns="http://schemas.openxmlformats.org/officeDocument/2006/extended-properties" xmlns:vt="http://schemas.openxmlformats.org/officeDocument/2006/docPropsVTypes">
  <Template>Normal</Template>
  <TotalTime>7</TotalTime>
  <Pages>10</Pages>
  <Words>2743</Words>
  <Characters>15641</Characters>
  <Application>Microsoft Office Word</Application>
  <DocSecurity>0</DocSecurity>
  <Lines>130</Lines>
  <Paragraphs>36</Paragraphs>
  <ScaleCrop>false</ScaleCrop>
  <Company/>
  <LinksUpToDate>false</LinksUpToDate>
  <CharactersWithSpaces>18348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Morrison, David</dc:creator>
  <cp:keywords/>
  <dc:description/>
  <cp:lastModifiedBy>Scotty KIMBER</cp:lastModifiedBy>
  <cp:revision>9</cp:revision>
  <dcterms:created xsi:type="dcterms:W3CDTF">2025-08-08T07:47:00Z</dcterms:created>
  <dcterms:modified xsi:type="dcterms:W3CDTF">2025-08-27T03:33:00Z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0x010100C504FF8F7F473849A99C5F910717F196</vt:lpwstr>
  </property>
  <property fmtid="{D5CDD505-2E9C-101B-9397-08002B2CF9AE}" pid="3" name="HPRMSecurityCaveat">
    <vt:lpwstr/>
  </property>
  <property fmtid="{D5CDD505-2E9C-101B-9397-08002B2CF9AE}" pid="4" name="ESearchTags">
    <vt:lpwstr/>
  </property>
  <property fmtid="{D5CDD505-2E9C-101B-9397-08002B2CF9AE}" pid="5" name="HPRMSecurityLevel">
    <vt:lpwstr>1;#OFFICIAL|11463c70-78df-4e3b-b0ff-f66cd3cb26ec</vt:lpwstr>
  </property>
  <property fmtid="{D5CDD505-2E9C-101B-9397-08002B2CF9AE}" pid="6" name="PMC.ESearch.TagGeneratedTime">
    <vt:lpwstr>2023-05-16T09:50:27</vt:lpwstr>
  </property>
  <property fmtid="{D5CDD505-2E9C-101B-9397-08002B2CF9AE}" pid="7" name="Order">
    <vt:r8>2400</vt:r8>
  </property>
  <property fmtid="{D5CDD505-2E9C-101B-9397-08002B2CF9AE}" pid="8" name="vti_imgdate">
    <vt:lpwstr/>
  </property>
  <property fmtid="{D5CDD505-2E9C-101B-9397-08002B2CF9AE}" pid="9" name="TaxKeyword">
    <vt:lpwstr/>
  </property>
  <property fmtid="{D5CDD505-2E9C-101B-9397-08002B2CF9AE}" pid="10" name="TaxCatchAll">
    <vt:lpwstr/>
  </property>
  <property fmtid="{D5CDD505-2E9C-101B-9397-08002B2CF9AE}" pid="11" name="TaxKeywordTaxHTField">
    <vt:lpwstr/>
  </property>
  <property fmtid="{D5CDD505-2E9C-101B-9397-08002B2CF9AE}" pid="12" name="FunctionalArea_Note">
    <vt:lpwstr/>
  </property>
  <property fmtid="{D5CDD505-2E9C-101B-9397-08002B2CF9AE}" pid="13" name="FunctionalArea">
    <vt:lpwstr/>
  </property>
  <property fmtid="{D5CDD505-2E9C-101B-9397-08002B2CF9AE}" pid="14" name="PublishingContactEmail">
    <vt:lpwstr/>
  </property>
  <property fmtid="{D5CDD505-2E9C-101B-9397-08002B2CF9AE}" pid="15" name="xd_Signature">
    <vt:bool>false</vt:bool>
  </property>
  <property fmtid="{D5CDD505-2E9C-101B-9397-08002B2CF9AE}" pid="16" name="xd_ProgID">
    <vt:lpwstr/>
  </property>
  <property fmtid="{D5CDD505-2E9C-101B-9397-08002B2CF9AE}" pid="17" name="TemplateUrl">
    <vt:lpwstr/>
  </property>
  <property fmtid="{D5CDD505-2E9C-101B-9397-08002B2CF9AE}" pid="18" name="ClassificationContentMarkingHeaderShapeIds">
    <vt:lpwstr>60e9ce7a,1b67be5b,5c1b4589</vt:lpwstr>
  </property>
  <property fmtid="{D5CDD505-2E9C-101B-9397-08002B2CF9AE}" pid="19" name="ClassificationContentMarkingHeaderFontProps">
    <vt:lpwstr>#ff0000,12,ARIAL</vt:lpwstr>
  </property>
  <property fmtid="{D5CDD505-2E9C-101B-9397-08002B2CF9AE}" pid="20" name="ClassificationContentMarkingHeaderText">
    <vt:lpwstr>OFFICIAL</vt:lpwstr>
  </property>
  <property fmtid="{D5CDD505-2E9C-101B-9397-08002B2CF9AE}" pid="21" name="ClassificationContentMarkingFooterShapeIds">
    <vt:lpwstr>355ead02,3b9b7754,3a252c1</vt:lpwstr>
  </property>
  <property fmtid="{D5CDD505-2E9C-101B-9397-08002B2CF9AE}" pid="22" name="ClassificationContentMarkingFooterFontProps">
    <vt:lpwstr>#ff0000,12,ARIAL</vt:lpwstr>
  </property>
  <property fmtid="{D5CDD505-2E9C-101B-9397-08002B2CF9AE}" pid="23" name="ClassificationContentMarkingFooterText">
    <vt:lpwstr>OFFICIAL</vt:lpwstr>
  </property>
  <property fmtid="{D5CDD505-2E9C-101B-9397-08002B2CF9AE}" pid="24" name="InformationMarker">
    <vt:lpwstr/>
  </property>
  <property fmtid="{D5CDD505-2E9C-101B-9397-08002B2CF9AE}" pid="25" name="SecurityClassification">
    <vt:lpwstr>1;#OFFICIAL|9e0ec9cb-4e7f-4d4a-bd32-1ee7525c6d87</vt:lpwstr>
  </property>
  <property fmtid="{D5CDD505-2E9C-101B-9397-08002B2CF9AE}" pid="26" name="_dlc_DocIdItemGuid">
    <vt:lpwstr>ae1e7f3a-3cf3-460f-ab94-69e6ed53cd90</vt:lpwstr>
  </property>
  <property fmtid="{D5CDD505-2E9C-101B-9397-08002B2CF9AE}" pid="27" name="MediaServiceImageTags">
    <vt:lpwstr/>
  </property>
</Properties>
</file>