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9537" w14:textId="77777777" w:rsidR="00A1479D" w:rsidRDefault="00A1479D" w:rsidP="544D642E">
      <w:pPr>
        <w:pBdr>
          <w:bottom w:val="single" w:sz="12" w:space="1" w:color="8E744B"/>
        </w:pBdr>
        <w:rPr>
          <w:b/>
          <w:bCs/>
          <w:caps/>
          <w:sz w:val="32"/>
          <w:szCs w:val="32"/>
        </w:rPr>
      </w:pPr>
      <w:r>
        <w:rPr>
          <w:b/>
          <w:bCs/>
          <w:caps/>
          <w:sz w:val="32"/>
          <w:szCs w:val="32"/>
        </w:rPr>
        <w:t>TERMS OF REFERENCE – VERSION CONTROL</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993"/>
        <w:gridCol w:w="2126"/>
        <w:gridCol w:w="7087"/>
      </w:tblGrid>
      <w:tr w:rsidR="00A1479D" w:rsidRPr="00896B6F" w14:paraId="02A3EC02" w14:textId="77777777" w:rsidTr="2D962DAC">
        <w:trPr>
          <w:cantSplit/>
          <w:trHeight w:val="377"/>
        </w:trPr>
        <w:tc>
          <w:tcPr>
            <w:tcW w:w="993" w:type="dxa"/>
            <w:shd w:val="clear" w:color="auto" w:fill="034C75"/>
            <w:vAlign w:val="center"/>
          </w:tcPr>
          <w:p w14:paraId="42793268" w14:textId="77777777" w:rsidR="00A1479D" w:rsidRPr="0011397E" w:rsidRDefault="00A1479D" w:rsidP="0035127C">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FFFFFF" w:themeColor="background1"/>
                <w:sz w:val="24"/>
                <w:szCs w:val="24"/>
                <w:lang w:val="en-GB"/>
              </w:rPr>
            </w:pPr>
            <w:r>
              <w:rPr>
                <w:rFonts w:ascii="Calibri" w:eastAsia="Calibri" w:hAnsi="Calibri" w:cs="Calibri"/>
                <w:b/>
                <w:color w:val="FFFFFF" w:themeColor="background1"/>
                <w:sz w:val="24"/>
                <w:szCs w:val="24"/>
                <w:lang w:val="en-GB"/>
              </w:rPr>
              <w:t>Version</w:t>
            </w:r>
          </w:p>
        </w:tc>
        <w:tc>
          <w:tcPr>
            <w:tcW w:w="2126" w:type="dxa"/>
            <w:shd w:val="clear" w:color="auto" w:fill="034C75"/>
            <w:vAlign w:val="center"/>
          </w:tcPr>
          <w:p w14:paraId="3E8F8E75" w14:textId="77777777" w:rsidR="00A1479D" w:rsidRPr="00197407" w:rsidRDefault="00A1479D" w:rsidP="0035127C">
            <w:pPr>
              <w:tabs>
                <w:tab w:val="center" w:pos="4513"/>
                <w:tab w:val="right" w:pos="9026"/>
              </w:tabs>
              <w:suppressAutoHyphens/>
              <w:autoSpaceDE w:val="0"/>
              <w:autoSpaceDN w:val="0"/>
              <w:adjustRightInd w:val="0"/>
              <w:spacing w:before="120" w:after="120" w:line="264" w:lineRule="auto"/>
              <w:jc w:val="center"/>
              <w:textAlignment w:val="center"/>
              <w:rPr>
                <w:rFonts w:ascii="Calibri" w:eastAsia="Calibri" w:hAnsi="Calibri" w:cs="Calibri"/>
                <w:b/>
                <w:bCs/>
                <w:color w:val="000000"/>
                <w:sz w:val="24"/>
                <w:szCs w:val="24"/>
                <w:lang w:val="en-GB"/>
              </w:rPr>
            </w:pPr>
            <w:r w:rsidRPr="00197407">
              <w:rPr>
                <w:rFonts w:ascii="Calibri" w:eastAsia="Calibri" w:hAnsi="Calibri" w:cs="Calibri"/>
                <w:b/>
                <w:bCs/>
                <w:color w:val="FFFFFF" w:themeColor="background1"/>
                <w:sz w:val="24"/>
                <w:szCs w:val="24"/>
                <w:lang w:val="en-GB"/>
              </w:rPr>
              <w:t>Date</w:t>
            </w:r>
          </w:p>
        </w:tc>
        <w:tc>
          <w:tcPr>
            <w:tcW w:w="7087" w:type="dxa"/>
            <w:shd w:val="clear" w:color="auto" w:fill="034C75"/>
            <w:vAlign w:val="center"/>
          </w:tcPr>
          <w:p w14:paraId="2458EDB5" w14:textId="77777777" w:rsidR="00A1479D" w:rsidRPr="00197407" w:rsidRDefault="00A1479D" w:rsidP="0035127C">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sz w:val="24"/>
                <w:szCs w:val="24"/>
                <w:lang w:val="en-GB"/>
              </w:rPr>
            </w:pPr>
            <w:r w:rsidRPr="00197407">
              <w:rPr>
                <w:rFonts w:ascii="Calibri" w:eastAsia="Calibri" w:hAnsi="Calibri" w:cs="Calibri"/>
                <w:b/>
                <w:color w:val="FFFFFF" w:themeColor="background1"/>
                <w:sz w:val="24"/>
                <w:szCs w:val="24"/>
                <w:lang w:val="en-GB"/>
              </w:rPr>
              <w:t>Changes</w:t>
            </w:r>
          </w:p>
        </w:tc>
      </w:tr>
      <w:tr w:rsidR="00A1479D" w:rsidRPr="00896B6F" w14:paraId="25231C08" w14:textId="77777777" w:rsidTr="2D962DAC">
        <w:trPr>
          <w:cantSplit/>
          <w:trHeight w:val="377"/>
        </w:trPr>
        <w:tc>
          <w:tcPr>
            <w:tcW w:w="993" w:type="dxa"/>
            <w:shd w:val="clear" w:color="auto" w:fill="FFFFFF" w:themeFill="background1"/>
          </w:tcPr>
          <w:p w14:paraId="65A1C57E" w14:textId="77777777" w:rsidR="00A1479D" w:rsidRPr="00197407" w:rsidRDefault="00A1479D" w:rsidP="0035127C">
            <w:pPr>
              <w:spacing w:before="120" w:after="120"/>
            </w:pPr>
            <w:r>
              <w:t>3.0</w:t>
            </w:r>
          </w:p>
        </w:tc>
        <w:tc>
          <w:tcPr>
            <w:tcW w:w="2126" w:type="dxa"/>
            <w:shd w:val="clear" w:color="auto" w:fill="FFFFFF" w:themeFill="background1"/>
          </w:tcPr>
          <w:p w14:paraId="0A225888" w14:textId="77777777" w:rsidR="00A1479D" w:rsidRPr="00197407" w:rsidRDefault="00A1479D" w:rsidP="0035127C">
            <w:pPr>
              <w:spacing w:before="120" w:after="120"/>
            </w:pPr>
            <w:r>
              <w:t>28 August 2025</w:t>
            </w:r>
          </w:p>
        </w:tc>
        <w:tc>
          <w:tcPr>
            <w:tcW w:w="7087" w:type="dxa"/>
            <w:shd w:val="clear" w:color="auto" w:fill="FFFFFF" w:themeFill="background1"/>
          </w:tcPr>
          <w:p w14:paraId="62AB1725" w14:textId="77777777" w:rsidR="00A1479D" w:rsidRDefault="00A1479D" w:rsidP="0035127C">
            <w:pPr>
              <w:spacing w:before="120" w:after="120"/>
            </w:pPr>
            <w:r>
              <w:t>Provisions have been included to:</w:t>
            </w:r>
          </w:p>
          <w:p w14:paraId="58A3DA0E" w14:textId="77777777" w:rsidR="00A1479D" w:rsidRPr="00197407" w:rsidRDefault="00A1479D" w:rsidP="0035127C">
            <w:pPr>
              <w:numPr>
                <w:ilvl w:val="0"/>
                <w:numId w:val="38"/>
              </w:numPr>
              <w:spacing w:before="120" w:after="120"/>
            </w:pPr>
            <w:r>
              <w:t>clarify non-member and observer attendance</w:t>
            </w:r>
            <w:r w:rsidRPr="00197407">
              <w:t xml:space="preserve"> (page 2)</w:t>
            </w:r>
          </w:p>
          <w:p w14:paraId="20F12F58" w14:textId="77777777" w:rsidR="00A1479D" w:rsidRPr="00197407" w:rsidRDefault="00A1479D" w:rsidP="0035127C">
            <w:pPr>
              <w:numPr>
                <w:ilvl w:val="0"/>
                <w:numId w:val="38"/>
              </w:numPr>
              <w:spacing w:before="120" w:after="120"/>
            </w:pPr>
            <w:r>
              <w:t>amend the regularity of updates to the PWG work plan (page 3)</w:t>
            </w:r>
          </w:p>
          <w:p w14:paraId="5FB1F7CB" w14:textId="77777777" w:rsidR="00A1479D" w:rsidRDefault="00A1479D" w:rsidP="0035127C">
            <w:pPr>
              <w:numPr>
                <w:ilvl w:val="0"/>
                <w:numId w:val="38"/>
              </w:numPr>
              <w:spacing w:before="120" w:after="120"/>
            </w:pPr>
            <w:r>
              <w:t>distribute papers 16 business days ahead of meetings instead of ‘at least 8 business days’ (page 4)</w:t>
            </w:r>
          </w:p>
          <w:p w14:paraId="497C02C2" w14:textId="77777777" w:rsidR="00A1479D" w:rsidRPr="00197407" w:rsidRDefault="00A1479D" w:rsidP="0035127C">
            <w:pPr>
              <w:numPr>
                <w:ilvl w:val="0"/>
                <w:numId w:val="38"/>
              </w:numPr>
              <w:spacing w:before="120" w:after="120"/>
            </w:pPr>
            <w:r>
              <w:t>provide for the process of PWG to coordinate a Partnership Health Check and the development of a related risk register (page 5)</w:t>
            </w:r>
          </w:p>
          <w:p w14:paraId="3582A86A" w14:textId="77777777" w:rsidR="00A1479D" w:rsidRPr="00197407" w:rsidRDefault="00A1479D" w:rsidP="0035127C">
            <w:pPr>
              <w:numPr>
                <w:ilvl w:val="0"/>
                <w:numId w:val="38"/>
              </w:numPr>
              <w:spacing w:before="120" w:after="120"/>
            </w:pPr>
            <w:r>
              <w:t>outline the process for amending the National Agreement on Closing the Gap (page 6)</w:t>
            </w:r>
          </w:p>
          <w:p w14:paraId="7083BF79" w14:textId="77777777" w:rsidR="00A1479D" w:rsidRDefault="00A1479D" w:rsidP="0035127C">
            <w:pPr>
              <w:numPr>
                <w:ilvl w:val="0"/>
                <w:numId w:val="38"/>
              </w:numPr>
              <w:spacing w:before="120" w:after="120"/>
            </w:pPr>
            <w:r>
              <w:t>highlight considerations to be made by PWG in their decision-making process, including interdependencies on structures outside of the National Agreement governance architecture and whether the decision involves a funding requirement by Parties (page 7)</w:t>
            </w:r>
          </w:p>
          <w:p w14:paraId="0955846A" w14:textId="77777777" w:rsidR="00A1479D" w:rsidRDefault="00A1479D" w:rsidP="0035127C">
            <w:pPr>
              <w:numPr>
                <w:ilvl w:val="0"/>
                <w:numId w:val="38"/>
              </w:numPr>
              <w:spacing w:before="120" w:after="120"/>
            </w:pPr>
            <w:r w:rsidRPr="6C5EFF4B">
              <w:rPr>
                <w:rFonts w:ascii="Calibri" w:eastAsia="Calibri" w:hAnsi="Calibri" w:cs="Calibri"/>
                <w:color w:val="262626" w:themeColor="text1" w:themeTint="D9"/>
              </w:rPr>
              <w:t xml:space="preserve">remove reference to the Chatham House Rule and include provisions for 'closed session' discussions and the publication of documents </w:t>
            </w:r>
            <w:r>
              <w:t>(page 8)</w:t>
            </w:r>
          </w:p>
          <w:p w14:paraId="30C588F0" w14:textId="77777777" w:rsidR="00A1479D" w:rsidRPr="00197407" w:rsidRDefault="00A1479D" w:rsidP="0035127C">
            <w:pPr>
              <w:numPr>
                <w:ilvl w:val="0"/>
                <w:numId w:val="38"/>
              </w:numPr>
              <w:spacing w:before="120" w:after="120"/>
            </w:pPr>
            <w:r>
              <w:t>replace references to ‘PWG Secretariat’ or ‘Drafting Group Secretariat’ with ‘Commonwealth Secretariat’ throughout the document, and minor edits.</w:t>
            </w:r>
          </w:p>
        </w:tc>
      </w:tr>
      <w:tr w:rsidR="00A1479D" w:rsidRPr="00896B6F" w14:paraId="0389A02B" w14:textId="77777777" w:rsidTr="2D962DAC">
        <w:trPr>
          <w:cantSplit/>
          <w:trHeight w:val="377"/>
        </w:trPr>
        <w:tc>
          <w:tcPr>
            <w:tcW w:w="993" w:type="dxa"/>
            <w:shd w:val="clear" w:color="auto" w:fill="FFFFFF" w:themeFill="background1"/>
          </w:tcPr>
          <w:p w14:paraId="4EF72543" w14:textId="77777777" w:rsidR="00A1479D" w:rsidRPr="00197407" w:rsidRDefault="00A1479D" w:rsidP="0035127C">
            <w:pPr>
              <w:spacing w:before="120" w:after="120"/>
            </w:pPr>
            <w:r>
              <w:lastRenderedPageBreak/>
              <w:t>2.0</w:t>
            </w:r>
          </w:p>
        </w:tc>
        <w:tc>
          <w:tcPr>
            <w:tcW w:w="2126" w:type="dxa"/>
            <w:shd w:val="clear" w:color="auto" w:fill="FFFFFF" w:themeFill="background1"/>
          </w:tcPr>
          <w:p w14:paraId="7A5D6AAE" w14:textId="2E55D2A8" w:rsidR="00A1479D" w:rsidRPr="00197407" w:rsidRDefault="00A1479D" w:rsidP="0035127C">
            <w:pPr>
              <w:spacing w:before="120" w:after="120"/>
            </w:pPr>
            <w:r>
              <w:t>23 February 202</w:t>
            </w:r>
            <w:r w:rsidR="036AE25F">
              <w:t>3</w:t>
            </w:r>
          </w:p>
        </w:tc>
        <w:tc>
          <w:tcPr>
            <w:tcW w:w="7087" w:type="dxa"/>
            <w:shd w:val="clear" w:color="auto" w:fill="FFFFFF" w:themeFill="background1"/>
            <w:vAlign w:val="center"/>
          </w:tcPr>
          <w:p w14:paraId="6CD29244" w14:textId="77777777" w:rsidR="00A1479D" w:rsidRDefault="00A1479D" w:rsidP="0035127C">
            <w:pPr>
              <w:spacing w:before="120" w:after="120"/>
            </w:pPr>
            <w:r>
              <w:t>Edits made include:</w:t>
            </w:r>
          </w:p>
          <w:p w14:paraId="65421AAF" w14:textId="77777777" w:rsidR="00A1479D" w:rsidRPr="00197407" w:rsidRDefault="00A1479D" w:rsidP="0035127C">
            <w:pPr>
              <w:numPr>
                <w:ilvl w:val="0"/>
                <w:numId w:val="36"/>
              </w:numPr>
              <w:spacing w:before="120" w:after="120"/>
            </w:pPr>
            <w:r w:rsidRPr="00197407">
              <w:t>ensure approximately equal representation of Government Parties to the number of Coalition of Peaks representatives in the membership, and appropriate seniority of members (page 1)</w:t>
            </w:r>
          </w:p>
          <w:p w14:paraId="34069FA4" w14:textId="77777777" w:rsidR="00A1479D" w:rsidRPr="00197407" w:rsidRDefault="00A1479D" w:rsidP="0035127C">
            <w:pPr>
              <w:numPr>
                <w:ilvl w:val="0"/>
                <w:numId w:val="37"/>
              </w:numPr>
              <w:spacing w:before="120" w:after="120"/>
            </w:pPr>
            <w:r>
              <w:t>s</w:t>
            </w:r>
            <w:r w:rsidRPr="00197407">
              <w:t>ection inserted outlining the process for proxies attending meetings (page 1)</w:t>
            </w:r>
          </w:p>
          <w:p w14:paraId="7D2717EA" w14:textId="77777777" w:rsidR="00A1479D" w:rsidRPr="00197407" w:rsidRDefault="00A1479D" w:rsidP="0035127C">
            <w:pPr>
              <w:numPr>
                <w:ilvl w:val="0"/>
                <w:numId w:val="37"/>
              </w:numPr>
              <w:spacing w:before="120" w:after="120"/>
            </w:pPr>
            <w:r>
              <w:t>p</w:t>
            </w:r>
            <w:r w:rsidRPr="00197407">
              <w:t xml:space="preserve">rovisions inserted to </w:t>
            </w:r>
            <w:proofErr w:type="gramStart"/>
            <w:r w:rsidRPr="00197407">
              <w:t>make reference</w:t>
            </w:r>
            <w:proofErr w:type="gramEnd"/>
            <w:r w:rsidRPr="00197407">
              <w:t xml:space="preserve"> to the Drafting Group Terms of Reference (page 2)</w:t>
            </w:r>
          </w:p>
          <w:p w14:paraId="5FCD54D5" w14:textId="77777777" w:rsidR="00A1479D" w:rsidRPr="00197407" w:rsidRDefault="00A1479D" w:rsidP="0035127C">
            <w:pPr>
              <w:numPr>
                <w:ilvl w:val="0"/>
                <w:numId w:val="37"/>
              </w:numPr>
              <w:spacing w:before="120" w:after="120"/>
            </w:pPr>
            <w:r>
              <w:t>s</w:t>
            </w:r>
            <w:r w:rsidRPr="00197407">
              <w:t>ection inserted outlining the responsibilities of Partnership Working Group (page 2)</w:t>
            </w:r>
          </w:p>
          <w:p w14:paraId="633C4DB6" w14:textId="77777777" w:rsidR="00A1479D" w:rsidRPr="00197407" w:rsidRDefault="00A1479D" w:rsidP="0035127C">
            <w:pPr>
              <w:numPr>
                <w:ilvl w:val="0"/>
                <w:numId w:val="37"/>
              </w:numPr>
              <w:spacing w:before="120" w:after="120"/>
            </w:pPr>
            <w:r>
              <w:t>a</w:t>
            </w:r>
            <w:r w:rsidRPr="00197407">
              <w:t>mendments made to the terms around scheduling of Partnership Working Group meetings, including that they will be scheduled complement the Joint Council meeting scheduled and work plan, with a general timeframe of occurring approximately every six to eight weeks (page 3)</w:t>
            </w:r>
          </w:p>
          <w:p w14:paraId="1B7E3342" w14:textId="77777777" w:rsidR="00A1479D" w:rsidRPr="00197407" w:rsidRDefault="00A1479D" w:rsidP="0035127C">
            <w:pPr>
              <w:numPr>
                <w:ilvl w:val="0"/>
                <w:numId w:val="37"/>
              </w:numPr>
              <w:spacing w:before="120" w:after="120"/>
            </w:pPr>
            <w:r>
              <w:t>f</w:t>
            </w:r>
            <w:r w:rsidRPr="00197407">
              <w:t>urther detail was included around Drafting Group's role in leading the development of an agenda and supporting papers for each Partnership Working Group meeting (page 3)</w:t>
            </w:r>
          </w:p>
          <w:p w14:paraId="53813348" w14:textId="77777777" w:rsidR="00A1479D" w:rsidRPr="00197407" w:rsidRDefault="00A1479D" w:rsidP="0035127C">
            <w:pPr>
              <w:numPr>
                <w:ilvl w:val="0"/>
                <w:numId w:val="37"/>
              </w:numPr>
              <w:spacing w:before="120" w:after="120"/>
            </w:pPr>
            <w:r>
              <w:t>p</w:t>
            </w:r>
            <w:r w:rsidRPr="00197407">
              <w:t>rovisions have been included to increase the number of business days ahead of each PWG meeting that papers are required to be distributed by from five to eight (page 3)</w:t>
            </w:r>
          </w:p>
          <w:p w14:paraId="1E9935DD" w14:textId="77777777" w:rsidR="00A1479D" w:rsidRPr="00197407" w:rsidRDefault="00A1479D" w:rsidP="0035127C">
            <w:pPr>
              <w:numPr>
                <w:ilvl w:val="0"/>
                <w:numId w:val="37"/>
              </w:numPr>
              <w:spacing w:before="120" w:after="120"/>
            </w:pPr>
            <w:r>
              <w:t>a</w:t>
            </w:r>
            <w:r w:rsidRPr="00197407">
              <w:t>n additional line was inserted clarifying the minimum number of Government Parties represented at a Partnership Working Group meeting to meet a quorum (page 4)</w:t>
            </w:r>
          </w:p>
          <w:p w14:paraId="76B4178E" w14:textId="77777777" w:rsidR="00A1479D" w:rsidRPr="00197407" w:rsidRDefault="00A1479D" w:rsidP="0035127C">
            <w:pPr>
              <w:numPr>
                <w:ilvl w:val="0"/>
                <w:numId w:val="37"/>
              </w:numPr>
              <w:spacing w:before="120" w:after="120"/>
            </w:pPr>
            <w:r>
              <w:t>a</w:t>
            </w:r>
            <w:r w:rsidRPr="00197407">
              <w:t>dditional provisions were inserted outlining the process and timing for reviewing the Partnership Working Group Terms of Reference (page 4)</w:t>
            </w:r>
          </w:p>
          <w:p w14:paraId="75F88C3B" w14:textId="77777777" w:rsidR="00A1479D" w:rsidRPr="00197407" w:rsidRDefault="00A1479D" w:rsidP="0035127C">
            <w:pPr>
              <w:numPr>
                <w:ilvl w:val="0"/>
                <w:numId w:val="37"/>
              </w:numPr>
              <w:spacing w:before="120" w:after="120"/>
            </w:pPr>
            <w:r>
              <w:t>f</w:t>
            </w:r>
            <w:r w:rsidRPr="00197407">
              <w:t>urther detail was added around Secretariat responsibilities (page 4)</w:t>
            </w:r>
          </w:p>
          <w:p w14:paraId="5B28B821" w14:textId="77777777" w:rsidR="00A1479D" w:rsidRPr="00197407" w:rsidRDefault="00A1479D" w:rsidP="0035127C">
            <w:pPr>
              <w:numPr>
                <w:ilvl w:val="0"/>
                <w:numId w:val="37"/>
              </w:numPr>
              <w:spacing w:before="120" w:after="120"/>
            </w:pPr>
            <w:r>
              <w:t>t</w:t>
            </w:r>
            <w:r w:rsidRPr="00197407">
              <w:t>he 'Operations</w:t>
            </w:r>
            <w:r>
              <w:t>’</w:t>
            </w:r>
            <w:r w:rsidRPr="00197407">
              <w:t xml:space="preserve"> section was moved </w:t>
            </w:r>
            <w:r>
              <w:t>within</w:t>
            </w:r>
            <w:r w:rsidRPr="00197407">
              <w:t xml:space="preserve"> the document (page 5)</w:t>
            </w:r>
            <w:r>
              <w:t>, and</w:t>
            </w:r>
          </w:p>
          <w:p w14:paraId="442CBE34" w14:textId="77777777" w:rsidR="00A1479D" w:rsidRPr="00197407" w:rsidRDefault="00A1479D" w:rsidP="0035127C">
            <w:pPr>
              <w:numPr>
                <w:ilvl w:val="0"/>
                <w:numId w:val="37"/>
              </w:numPr>
              <w:spacing w:before="120" w:after="120"/>
            </w:pPr>
            <w:r>
              <w:t>p</w:t>
            </w:r>
            <w:r w:rsidRPr="00197407">
              <w:t>rovisions inserted to reference the shared resourcing arrangement (page 5).</w:t>
            </w:r>
          </w:p>
        </w:tc>
      </w:tr>
      <w:tr w:rsidR="00A1479D" w:rsidRPr="00896B6F" w14:paraId="7DB34F55" w14:textId="77777777" w:rsidTr="2D962DAC">
        <w:trPr>
          <w:cantSplit/>
          <w:trHeight w:val="377"/>
        </w:trPr>
        <w:tc>
          <w:tcPr>
            <w:tcW w:w="993" w:type="dxa"/>
            <w:shd w:val="clear" w:color="auto" w:fill="FFFFFF" w:themeFill="background1"/>
            <w:vAlign w:val="center"/>
          </w:tcPr>
          <w:p w14:paraId="51D24BD7" w14:textId="77777777" w:rsidR="00A1479D" w:rsidRPr="00197407" w:rsidRDefault="00A1479D" w:rsidP="0035127C">
            <w:pPr>
              <w:spacing w:before="120" w:after="120"/>
            </w:pPr>
            <w:r>
              <w:t>1.0</w:t>
            </w:r>
          </w:p>
        </w:tc>
        <w:tc>
          <w:tcPr>
            <w:tcW w:w="2126" w:type="dxa"/>
            <w:shd w:val="clear" w:color="auto" w:fill="FFFFFF" w:themeFill="background1"/>
            <w:vAlign w:val="center"/>
          </w:tcPr>
          <w:p w14:paraId="0BB4561E" w14:textId="77777777" w:rsidR="00A1479D" w:rsidRPr="00197407" w:rsidRDefault="00A1479D" w:rsidP="0035127C">
            <w:pPr>
              <w:spacing w:before="120" w:after="120"/>
            </w:pPr>
            <w:r>
              <w:t>18 March 2021</w:t>
            </w:r>
          </w:p>
        </w:tc>
        <w:tc>
          <w:tcPr>
            <w:tcW w:w="7087" w:type="dxa"/>
            <w:shd w:val="clear" w:color="auto" w:fill="FFFFFF" w:themeFill="background1"/>
            <w:vAlign w:val="center"/>
          </w:tcPr>
          <w:p w14:paraId="20587CAA" w14:textId="77777777" w:rsidR="00A1479D" w:rsidRPr="00197407" w:rsidRDefault="00A1479D" w:rsidP="0035127C">
            <w:pPr>
              <w:spacing w:before="120" w:after="120"/>
            </w:pPr>
            <w:r>
              <w:t>N/A</w:t>
            </w:r>
          </w:p>
        </w:tc>
      </w:tr>
    </w:tbl>
    <w:p w14:paraId="435F5D73" w14:textId="77777777" w:rsidR="00A1479D" w:rsidRDefault="00A1479D" w:rsidP="544D642E">
      <w:pPr>
        <w:pBdr>
          <w:bottom w:val="single" w:sz="12" w:space="1" w:color="8E744B"/>
        </w:pBdr>
        <w:rPr>
          <w:b/>
          <w:bCs/>
          <w:caps/>
          <w:sz w:val="32"/>
          <w:szCs w:val="32"/>
        </w:rPr>
      </w:pPr>
    </w:p>
    <w:p w14:paraId="1F094A6E" w14:textId="77777777" w:rsidR="00A1479D" w:rsidRDefault="00A1479D" w:rsidP="544D642E">
      <w:pPr>
        <w:pBdr>
          <w:bottom w:val="single" w:sz="12" w:space="1" w:color="8E744B"/>
        </w:pBdr>
        <w:rPr>
          <w:b/>
          <w:bCs/>
          <w:caps/>
          <w:sz w:val="32"/>
          <w:szCs w:val="32"/>
        </w:rPr>
      </w:pPr>
    </w:p>
    <w:p w14:paraId="6E583896" w14:textId="77777777" w:rsidR="00A1479D" w:rsidRDefault="00A1479D" w:rsidP="544D642E">
      <w:pPr>
        <w:pBdr>
          <w:bottom w:val="single" w:sz="12" w:space="1" w:color="8E744B"/>
        </w:pBdr>
        <w:rPr>
          <w:b/>
          <w:bCs/>
          <w:caps/>
          <w:sz w:val="32"/>
          <w:szCs w:val="32"/>
        </w:rPr>
      </w:pPr>
    </w:p>
    <w:p w14:paraId="46D9F2F6" w14:textId="77777777" w:rsidR="00A1479D" w:rsidRDefault="00A1479D" w:rsidP="544D642E">
      <w:pPr>
        <w:pBdr>
          <w:bottom w:val="single" w:sz="12" w:space="1" w:color="8E744B"/>
        </w:pBdr>
        <w:rPr>
          <w:b/>
          <w:bCs/>
          <w:caps/>
          <w:sz w:val="32"/>
          <w:szCs w:val="32"/>
        </w:rPr>
      </w:pPr>
    </w:p>
    <w:p w14:paraId="7464DC6E" w14:textId="77777777" w:rsidR="00A1479D" w:rsidRDefault="00A1479D" w:rsidP="544D642E">
      <w:pPr>
        <w:pBdr>
          <w:bottom w:val="single" w:sz="12" w:space="1" w:color="8E744B"/>
        </w:pBdr>
        <w:rPr>
          <w:b/>
          <w:bCs/>
          <w:caps/>
          <w:sz w:val="32"/>
          <w:szCs w:val="32"/>
        </w:rPr>
      </w:pPr>
    </w:p>
    <w:p w14:paraId="093A6FF6" w14:textId="3C90EE0D" w:rsidR="00AA02AD" w:rsidRPr="00292FD5" w:rsidRDefault="5C316988" w:rsidP="544D642E">
      <w:pPr>
        <w:pBdr>
          <w:bottom w:val="single" w:sz="12" w:space="1" w:color="8E744B"/>
        </w:pBdr>
        <w:rPr>
          <w:b/>
          <w:bCs/>
          <w:caps/>
          <w:sz w:val="32"/>
          <w:szCs w:val="32"/>
        </w:rPr>
        <w:sectPr w:rsidR="00AA02AD" w:rsidRPr="00292FD5" w:rsidSect="001E4245">
          <w:headerReference w:type="even" r:id="rId9"/>
          <w:headerReference w:type="default" r:id="rId10"/>
          <w:footerReference w:type="even" r:id="rId11"/>
          <w:footerReference w:type="default" r:id="rId12"/>
          <w:headerReference w:type="first" r:id="rId13"/>
          <w:footerReference w:type="first" r:id="rId14"/>
          <w:pgSz w:w="11906" w:h="16838"/>
          <w:pgMar w:top="1559" w:right="851" w:bottom="1701" w:left="851" w:header="567" w:footer="57" w:gutter="0"/>
          <w:cols w:space="708"/>
          <w:titlePg/>
          <w:docGrid w:linePitch="360"/>
        </w:sectPr>
      </w:pPr>
      <w:r w:rsidRPr="544D642E">
        <w:rPr>
          <w:b/>
          <w:bCs/>
          <w:caps/>
          <w:sz w:val="32"/>
          <w:szCs w:val="32"/>
        </w:rPr>
        <w:lastRenderedPageBreak/>
        <w:t>Terms of Reference</w:t>
      </w:r>
      <w:r w:rsidR="27C8D4B0" w:rsidRPr="544D642E">
        <w:rPr>
          <w:b/>
          <w:bCs/>
          <w:caps/>
          <w:sz w:val="32"/>
          <w:szCs w:val="32"/>
        </w:rPr>
        <w:t xml:space="preserve"> </w:t>
      </w:r>
      <w:r w:rsidR="0021726F">
        <w:rPr>
          <w:b/>
          <w:bCs/>
          <w:caps/>
          <w:sz w:val="32"/>
          <w:szCs w:val="32"/>
        </w:rPr>
        <w:t>(EFFECTIVE 28 AUGUST 2025)</w:t>
      </w:r>
    </w:p>
    <w:tbl>
      <w:tblPr>
        <w:tblStyle w:val="TableGrid2"/>
        <w:tblW w:w="10206" w:type="dxa"/>
        <w:tblInd w:w="-10" w:type="dxa"/>
        <w:tblBorders>
          <w:top w:val="single" w:sz="8" w:space="0" w:color="8E744B"/>
          <w:left w:val="single" w:sz="8" w:space="0" w:color="8E744B"/>
          <w:bottom w:val="single" w:sz="8" w:space="0" w:color="8E744B"/>
          <w:right w:val="single" w:sz="8" w:space="0" w:color="8E744B"/>
          <w:insideH w:val="single" w:sz="8" w:space="0" w:color="8E744B"/>
          <w:insideV w:val="single" w:sz="8" w:space="0" w:color="8E744B"/>
        </w:tblBorders>
        <w:tblLook w:val="04A0" w:firstRow="1" w:lastRow="0" w:firstColumn="1" w:lastColumn="0" w:noHBand="0" w:noVBand="1"/>
      </w:tblPr>
      <w:tblGrid>
        <w:gridCol w:w="2127"/>
        <w:gridCol w:w="8079"/>
      </w:tblGrid>
      <w:tr w:rsidR="00270F7A" w:rsidRPr="00896B6F" w14:paraId="5C6FD990" w14:textId="77777777" w:rsidTr="0FD638CF">
        <w:trPr>
          <w:cantSplit/>
          <w:trHeight w:val="377"/>
        </w:trPr>
        <w:tc>
          <w:tcPr>
            <w:tcW w:w="2127" w:type="dxa"/>
            <w:shd w:val="clear" w:color="auto" w:fill="034C75"/>
            <w:vAlign w:val="center"/>
          </w:tcPr>
          <w:p w14:paraId="21E5F7DA" w14:textId="2F8EDFBD" w:rsidR="00270F7A" w:rsidRPr="0011397E" w:rsidRDefault="0011397E" w:rsidP="0011397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000000"/>
                <w:sz w:val="24"/>
                <w:szCs w:val="24"/>
                <w:lang w:val="en-GB"/>
              </w:rPr>
            </w:pPr>
            <w:r w:rsidRPr="0011397E">
              <w:rPr>
                <w:rFonts w:ascii="Calibri" w:eastAsia="Calibri" w:hAnsi="Calibri" w:cs="Calibri"/>
                <w:b/>
                <w:color w:val="FFFFFF" w:themeColor="background1"/>
                <w:sz w:val="24"/>
                <w:szCs w:val="24"/>
                <w:lang w:val="en-GB"/>
              </w:rPr>
              <w:t>C</w:t>
            </w:r>
            <w:r w:rsidR="00B26FFE" w:rsidRPr="0011397E">
              <w:rPr>
                <w:rFonts w:ascii="Calibri" w:eastAsia="Calibri" w:hAnsi="Calibri" w:cs="Calibri"/>
                <w:b/>
                <w:color w:val="FFFFFF" w:themeColor="background1"/>
                <w:sz w:val="24"/>
                <w:szCs w:val="24"/>
                <w:lang w:val="en-GB"/>
              </w:rPr>
              <w:t>hair</w:t>
            </w:r>
          </w:p>
        </w:tc>
        <w:tc>
          <w:tcPr>
            <w:tcW w:w="8079" w:type="dxa"/>
            <w:vAlign w:val="center"/>
          </w:tcPr>
          <w:p w14:paraId="0E62249D" w14:textId="3224CCB9" w:rsidR="00270F7A" w:rsidRPr="0011397E" w:rsidRDefault="00117044" w:rsidP="00117044">
            <w:pPr>
              <w:tabs>
                <w:tab w:val="center" w:pos="4513"/>
                <w:tab w:val="right" w:pos="9026"/>
              </w:tabs>
              <w:suppressAutoHyphens/>
              <w:autoSpaceDE w:val="0"/>
              <w:autoSpaceDN w:val="0"/>
              <w:adjustRightInd w:val="0"/>
              <w:spacing w:before="120" w:after="120"/>
              <w:textAlignment w:val="center"/>
              <w:rPr>
                <w:rFonts w:ascii="Calibri" w:eastAsia="Calibri" w:hAnsi="Calibri" w:cs="Calibri"/>
                <w:color w:val="262626" w:themeColor="text1" w:themeTint="D9"/>
                <w:sz w:val="24"/>
                <w:szCs w:val="24"/>
                <w:lang w:val="en-GB"/>
              </w:rPr>
            </w:pPr>
            <w:r w:rsidRPr="0011397E">
              <w:rPr>
                <w:rFonts w:ascii="Calibri" w:eastAsia="Calibri" w:hAnsi="Calibri" w:cs="Calibri"/>
                <w:color w:val="262626" w:themeColor="text1" w:themeTint="D9"/>
                <w:sz w:val="24"/>
                <w:szCs w:val="24"/>
                <w:lang w:val="en-GB"/>
              </w:rPr>
              <w:t xml:space="preserve">Partnership Working Group </w:t>
            </w:r>
            <w:r w:rsidR="00F73784" w:rsidRPr="0011397E">
              <w:rPr>
                <w:rFonts w:ascii="Calibri" w:eastAsia="Calibri" w:hAnsi="Calibri" w:cs="Calibri"/>
                <w:color w:val="262626" w:themeColor="text1" w:themeTint="D9"/>
                <w:sz w:val="24"/>
                <w:szCs w:val="24"/>
                <w:lang w:val="en-GB"/>
              </w:rPr>
              <w:t>(PWG)</w:t>
            </w:r>
            <w:r w:rsidR="0011397E" w:rsidRPr="0011397E">
              <w:rPr>
                <w:rFonts w:ascii="Calibri" w:eastAsia="Calibri" w:hAnsi="Calibri" w:cs="Calibri"/>
                <w:color w:val="262626" w:themeColor="text1" w:themeTint="D9"/>
                <w:sz w:val="24"/>
                <w:szCs w:val="24"/>
                <w:lang w:val="en-GB"/>
              </w:rPr>
              <w:t xml:space="preserve"> meetings will be co-chaired</w:t>
            </w:r>
            <w:r w:rsidRPr="0011397E">
              <w:rPr>
                <w:rFonts w:ascii="Calibri" w:eastAsia="Calibri" w:hAnsi="Calibri" w:cs="Calibri"/>
                <w:color w:val="262626" w:themeColor="text1" w:themeTint="D9"/>
                <w:sz w:val="24"/>
                <w:szCs w:val="24"/>
                <w:lang w:val="en-GB"/>
              </w:rPr>
              <w:t xml:space="preserve"> </w:t>
            </w:r>
            <w:r w:rsidR="0011397E" w:rsidRPr="0011397E">
              <w:rPr>
                <w:rFonts w:ascii="Calibri" w:eastAsia="Calibri" w:hAnsi="Calibri" w:cs="Calibri"/>
                <w:color w:val="262626" w:themeColor="text1" w:themeTint="D9"/>
                <w:sz w:val="24"/>
                <w:szCs w:val="24"/>
                <w:lang w:val="en-GB"/>
              </w:rPr>
              <w:t>by the following</w:t>
            </w:r>
            <w:r w:rsidRPr="0011397E">
              <w:rPr>
                <w:rFonts w:ascii="Calibri" w:eastAsia="Calibri" w:hAnsi="Calibri" w:cs="Calibri"/>
                <w:color w:val="262626" w:themeColor="text1" w:themeTint="D9"/>
                <w:sz w:val="24"/>
                <w:szCs w:val="24"/>
                <w:lang w:val="en-GB"/>
              </w:rPr>
              <w:t>:</w:t>
            </w:r>
          </w:p>
          <w:p w14:paraId="66235A46" w14:textId="4814B86D" w:rsidR="00117044" w:rsidRPr="0011397E" w:rsidRDefault="00567620" w:rsidP="00117044">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a</w:t>
            </w:r>
            <w:r w:rsidR="00117044" w:rsidRPr="0011397E">
              <w:rPr>
                <w:rFonts w:ascii="Calibri" w:eastAsia="Calibri" w:hAnsi="Calibri" w:cs="Calibri"/>
                <w:color w:val="262626" w:themeColor="text1" w:themeTint="D9"/>
                <w:sz w:val="24"/>
                <w:szCs w:val="24"/>
                <w:lang w:val="en-GB"/>
              </w:rPr>
              <w:t xml:space="preserve"> senior government official (corresponding to the jurisdiction providing the Joint Council government co-chair)</w:t>
            </w:r>
          </w:p>
          <w:p w14:paraId="754B14F4" w14:textId="56F4327A" w:rsidR="00117044" w:rsidRPr="0011397E" w:rsidRDefault="00C10EC2" w:rsidP="0011397E">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 xml:space="preserve">Lead Convenor or </w:t>
            </w:r>
            <w:r w:rsidR="00567620">
              <w:rPr>
                <w:rFonts w:ascii="Calibri" w:eastAsia="Calibri" w:hAnsi="Calibri" w:cs="Calibri"/>
                <w:color w:val="262626" w:themeColor="text1" w:themeTint="D9"/>
                <w:sz w:val="24"/>
                <w:szCs w:val="24"/>
                <w:lang w:val="en-GB"/>
              </w:rPr>
              <w:t>a</w:t>
            </w:r>
            <w:r w:rsidR="00117044" w:rsidRPr="0011397E">
              <w:rPr>
                <w:rFonts w:ascii="Calibri" w:eastAsia="Calibri" w:hAnsi="Calibri" w:cs="Calibri"/>
                <w:color w:val="262626" w:themeColor="text1" w:themeTint="D9"/>
                <w:sz w:val="24"/>
                <w:szCs w:val="24"/>
                <w:lang w:val="en-GB"/>
              </w:rPr>
              <w:t xml:space="preserve"> representative of the Coalition of Peaks.</w:t>
            </w:r>
          </w:p>
        </w:tc>
      </w:tr>
      <w:tr w:rsidR="00270F7A" w:rsidRPr="00896B6F" w14:paraId="3D01B460" w14:textId="77777777" w:rsidTr="0FD638CF">
        <w:trPr>
          <w:cantSplit/>
          <w:trHeight w:val="377"/>
        </w:trPr>
        <w:tc>
          <w:tcPr>
            <w:tcW w:w="2127" w:type="dxa"/>
            <w:shd w:val="clear" w:color="auto" w:fill="034C75"/>
            <w:vAlign w:val="center"/>
          </w:tcPr>
          <w:p w14:paraId="49FA4C25" w14:textId="338FF9FA" w:rsidR="00270F7A" w:rsidRPr="0011397E" w:rsidRDefault="00B26FFE" w:rsidP="00B26FF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color w:val="FFFFFF" w:themeColor="background1"/>
                <w:sz w:val="24"/>
                <w:szCs w:val="24"/>
                <w:lang w:val="en-GB"/>
              </w:rPr>
            </w:pPr>
            <w:r w:rsidRPr="544D642E">
              <w:rPr>
                <w:rFonts w:ascii="Calibri" w:eastAsia="Calibri" w:hAnsi="Calibri" w:cs="Calibri"/>
                <w:b/>
                <w:bCs/>
                <w:color w:val="FFFFFF" w:themeColor="background1"/>
                <w:sz w:val="24"/>
                <w:szCs w:val="24"/>
                <w:lang w:val="en-GB"/>
              </w:rPr>
              <w:t>Membership</w:t>
            </w:r>
          </w:p>
        </w:tc>
        <w:tc>
          <w:tcPr>
            <w:tcW w:w="8079" w:type="dxa"/>
            <w:vAlign w:val="center"/>
          </w:tcPr>
          <w:p w14:paraId="28C1269D" w14:textId="77777777" w:rsidR="0011397E" w:rsidRPr="0011397E" w:rsidRDefault="0011397E" w:rsidP="0011397E">
            <w:pPr>
              <w:pStyle w:val="TableParagraph"/>
              <w:spacing w:before="240" w:after="240" w:line="264" w:lineRule="auto"/>
              <w:ind w:right="259"/>
              <w:rPr>
                <w:rFonts w:cstheme="minorHAnsi"/>
                <w:color w:val="262626" w:themeColor="text1" w:themeTint="D9"/>
                <w:spacing w:val="-1"/>
                <w:sz w:val="24"/>
              </w:rPr>
            </w:pPr>
            <w:r w:rsidRPr="0011397E">
              <w:rPr>
                <w:rFonts w:cstheme="minorHAnsi"/>
                <w:color w:val="262626" w:themeColor="text1" w:themeTint="D9"/>
                <w:spacing w:val="-1"/>
                <w:sz w:val="24"/>
              </w:rPr>
              <w:t xml:space="preserve">Membership of PWG will be comprised of: </w:t>
            </w:r>
          </w:p>
          <w:p w14:paraId="723216A0" w14:textId="40A47AC7" w:rsidR="0011397E" w:rsidRDefault="00567620" w:rsidP="0011397E">
            <w:pPr>
              <w:pStyle w:val="ListParagraph"/>
              <w:numPr>
                <w:ilvl w:val="0"/>
                <w:numId w:val="35"/>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a</w:t>
            </w:r>
            <w:r w:rsidR="0011397E" w:rsidRPr="0011397E">
              <w:rPr>
                <w:rFonts w:ascii="Calibri" w:eastAsia="Calibri" w:hAnsi="Calibri" w:cs="Calibri"/>
                <w:color w:val="262626" w:themeColor="text1" w:themeTint="D9"/>
                <w:sz w:val="24"/>
                <w:szCs w:val="24"/>
                <w:lang w:val="en-GB"/>
              </w:rPr>
              <w:t xml:space="preserve"> nominated senior official</w:t>
            </w:r>
            <w:r w:rsidR="00117044" w:rsidRPr="0011397E">
              <w:rPr>
                <w:rFonts w:ascii="Calibri" w:eastAsia="Calibri" w:hAnsi="Calibri" w:cs="Calibri"/>
                <w:color w:val="262626" w:themeColor="text1" w:themeTint="D9"/>
                <w:sz w:val="24"/>
                <w:szCs w:val="24"/>
                <w:lang w:val="en-GB"/>
              </w:rPr>
              <w:t xml:space="preserve"> from each </w:t>
            </w:r>
            <w:r w:rsidR="00B62A4B">
              <w:rPr>
                <w:rFonts w:ascii="Calibri" w:eastAsia="Calibri" w:hAnsi="Calibri" w:cs="Calibri"/>
                <w:color w:val="262626" w:themeColor="text1" w:themeTint="D9"/>
                <w:sz w:val="24"/>
                <w:szCs w:val="24"/>
                <w:lang w:val="en-GB"/>
              </w:rPr>
              <w:t>G</w:t>
            </w:r>
            <w:r w:rsidR="00117044" w:rsidRPr="0011397E">
              <w:rPr>
                <w:rFonts w:ascii="Calibri" w:eastAsia="Calibri" w:hAnsi="Calibri" w:cs="Calibri"/>
                <w:color w:val="262626" w:themeColor="text1" w:themeTint="D9"/>
                <w:sz w:val="24"/>
                <w:szCs w:val="24"/>
                <w:lang w:val="en-GB"/>
              </w:rPr>
              <w:t xml:space="preserve">overnment Party to the Partnership Agreement on Closing the Gap (Commonwealth, states and territories, and the Australian Local Government Associations) </w:t>
            </w:r>
          </w:p>
          <w:p w14:paraId="5FFDF8A6" w14:textId="60ED68C8" w:rsidR="0011397E" w:rsidRDefault="00567620" w:rsidP="0011397E">
            <w:pPr>
              <w:pStyle w:val="ListParagraph"/>
              <w:numPr>
                <w:ilvl w:val="0"/>
                <w:numId w:val="35"/>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r</w:t>
            </w:r>
            <w:r w:rsidR="00117044" w:rsidRPr="0011397E">
              <w:rPr>
                <w:rFonts w:ascii="Calibri" w:eastAsia="Calibri" w:hAnsi="Calibri" w:cs="Calibri"/>
                <w:color w:val="262626" w:themeColor="text1" w:themeTint="D9"/>
                <w:sz w:val="24"/>
                <w:szCs w:val="24"/>
                <w:lang w:val="en-GB"/>
              </w:rPr>
              <w:t>epresentatives from the Coalition of Peaks.</w:t>
            </w:r>
          </w:p>
          <w:p w14:paraId="64E32B8C" w14:textId="08BACD23" w:rsidR="00291739" w:rsidRDefault="00291739" w:rsidP="0011397E">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Noting the nature of the partnership</w:t>
            </w:r>
            <w:r>
              <w:rPr>
                <w:rFonts w:cstheme="minorHAnsi"/>
                <w:color w:val="262626" w:themeColor="text1" w:themeTint="D9"/>
                <w:spacing w:val="-1"/>
                <w:sz w:val="24"/>
              </w:rPr>
              <w:t xml:space="preserve"> representation, there should be an approximately equal representation of </w:t>
            </w:r>
            <w:r w:rsidR="00BF05B5">
              <w:rPr>
                <w:rFonts w:cstheme="minorHAnsi"/>
                <w:color w:val="262626" w:themeColor="text1" w:themeTint="D9"/>
                <w:spacing w:val="-1"/>
                <w:sz w:val="24"/>
              </w:rPr>
              <w:t>G</w:t>
            </w:r>
            <w:r>
              <w:rPr>
                <w:rFonts w:cstheme="minorHAnsi"/>
                <w:color w:val="262626" w:themeColor="text1" w:themeTint="D9"/>
                <w:spacing w:val="-1"/>
                <w:sz w:val="24"/>
              </w:rPr>
              <w:t xml:space="preserve">overnment Parties to the number of Coalition of Peaks representatives in the membership. </w:t>
            </w:r>
          </w:p>
          <w:p w14:paraId="76ED3937" w14:textId="51CA9C83" w:rsidR="00291739" w:rsidRDefault="00291739" w:rsidP="0011397E">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Pr>
                <w:rFonts w:cstheme="minorHAnsi"/>
                <w:color w:val="262626" w:themeColor="text1" w:themeTint="D9"/>
                <w:spacing w:val="-1"/>
                <w:sz w:val="24"/>
              </w:rPr>
              <w:t>Members should be of appropriate seniority to speak and make decisions on behalf of their jurisdiction.</w:t>
            </w:r>
          </w:p>
          <w:p w14:paraId="2247F153" w14:textId="4D11DF20" w:rsidR="004861AA" w:rsidRPr="004861AA" w:rsidRDefault="0011397E" w:rsidP="0011397E">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Government Parties and the Coalition of Peaks will inform PWG of any changes to nominated representatives.</w:t>
            </w:r>
          </w:p>
        </w:tc>
      </w:tr>
      <w:tr w:rsidR="00BA6FEF" w:rsidRPr="00BA6FEF" w14:paraId="4C471379" w14:textId="77777777" w:rsidTr="0FD638CF">
        <w:trPr>
          <w:cantSplit/>
          <w:trHeight w:val="377"/>
        </w:trPr>
        <w:tc>
          <w:tcPr>
            <w:tcW w:w="2127" w:type="dxa"/>
            <w:shd w:val="clear" w:color="auto" w:fill="034C75"/>
            <w:vAlign w:val="center"/>
          </w:tcPr>
          <w:p w14:paraId="78C1599B" w14:textId="1E3EB095" w:rsidR="0011397E" w:rsidRPr="00B26FFE" w:rsidRDefault="0011397E" w:rsidP="00AE3780">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Proxies</w:t>
            </w:r>
          </w:p>
        </w:tc>
        <w:tc>
          <w:tcPr>
            <w:tcW w:w="8079" w:type="dxa"/>
            <w:vAlign w:val="center"/>
          </w:tcPr>
          <w:p w14:paraId="670F4603" w14:textId="39E3633B" w:rsidR="0011397E" w:rsidRDefault="0011397E"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In the event of a member being unavailable to attend a PWG meeting, the member may send a proxy.</w:t>
            </w:r>
          </w:p>
          <w:p w14:paraId="2C9787F2" w14:textId="349629BC" w:rsidR="00291739" w:rsidRPr="00A349EE" w:rsidRDefault="00291739" w:rsidP="00291739">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 xml:space="preserve">Nominated proxies will be able to speak and make decisions on behalf of their jurisdiction. As with the requirement for members, proxies for </w:t>
            </w:r>
            <w:r w:rsidR="00B62A4B">
              <w:rPr>
                <w:rFonts w:cstheme="minorHAnsi"/>
                <w:color w:val="262626" w:themeColor="text1" w:themeTint="D9"/>
                <w:spacing w:val="-1"/>
                <w:sz w:val="24"/>
              </w:rPr>
              <w:t>G</w:t>
            </w:r>
            <w:r>
              <w:rPr>
                <w:rFonts w:cstheme="minorHAnsi"/>
                <w:color w:val="262626" w:themeColor="text1" w:themeTint="D9"/>
                <w:spacing w:val="-1"/>
                <w:sz w:val="24"/>
              </w:rPr>
              <w:t>overnment Parties should be senior officials, with an appropriate level of seniority to speak and make decisions on behalf of their jurisdiction.</w:t>
            </w:r>
          </w:p>
        </w:tc>
      </w:tr>
      <w:tr w:rsidR="004E6D44" w:rsidRPr="00BA6FEF" w14:paraId="1735E31C" w14:textId="77777777" w:rsidTr="0FD638CF">
        <w:trPr>
          <w:cantSplit/>
          <w:trHeight w:val="377"/>
        </w:trPr>
        <w:tc>
          <w:tcPr>
            <w:tcW w:w="2127" w:type="dxa"/>
            <w:shd w:val="clear" w:color="auto" w:fill="034C75"/>
            <w:vAlign w:val="center"/>
          </w:tcPr>
          <w:p w14:paraId="38E05D30" w14:textId="3E276B50" w:rsidR="004E6D44" w:rsidRPr="004E6D44" w:rsidRDefault="00D22B3C" w:rsidP="00AE3780">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lastRenderedPageBreak/>
              <w:t>Non-member Attendance and Observers</w:t>
            </w:r>
          </w:p>
        </w:tc>
        <w:tc>
          <w:tcPr>
            <w:tcW w:w="8079" w:type="dxa"/>
            <w:vAlign w:val="center"/>
          </w:tcPr>
          <w:p w14:paraId="7A466C4A" w14:textId="1E830AFA" w:rsidR="004E6D44" w:rsidRDefault="00C2369F"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Non-member attendance will be considered and approved on a need-to-know basis, for example as a subject ma</w:t>
            </w:r>
            <w:r w:rsidR="0015436B">
              <w:rPr>
                <w:rFonts w:cstheme="minorHAnsi"/>
                <w:color w:val="262626" w:themeColor="text1" w:themeTint="D9"/>
                <w:spacing w:val="-1"/>
                <w:sz w:val="24"/>
              </w:rPr>
              <w:t xml:space="preserve">tter expert for an agenda item. Approval must be sought from both PWG </w:t>
            </w:r>
            <w:r w:rsidR="004E1C46">
              <w:rPr>
                <w:rFonts w:cstheme="minorHAnsi"/>
                <w:color w:val="262626" w:themeColor="text1" w:themeTint="D9"/>
                <w:spacing w:val="-1"/>
                <w:sz w:val="24"/>
              </w:rPr>
              <w:t>c</w:t>
            </w:r>
            <w:r w:rsidR="0015436B">
              <w:rPr>
                <w:rFonts w:cstheme="minorHAnsi"/>
                <w:color w:val="262626" w:themeColor="text1" w:themeTint="D9"/>
                <w:spacing w:val="-1"/>
                <w:sz w:val="24"/>
              </w:rPr>
              <w:t>o-</w:t>
            </w:r>
            <w:r w:rsidR="004E1C46">
              <w:rPr>
                <w:rFonts w:cstheme="minorHAnsi"/>
                <w:color w:val="262626" w:themeColor="text1" w:themeTint="D9"/>
                <w:spacing w:val="-1"/>
                <w:sz w:val="24"/>
              </w:rPr>
              <w:t>c</w:t>
            </w:r>
            <w:r w:rsidR="0015436B">
              <w:rPr>
                <w:rFonts w:cstheme="minorHAnsi"/>
                <w:color w:val="262626" w:themeColor="text1" w:themeTint="D9"/>
                <w:spacing w:val="-1"/>
                <w:sz w:val="24"/>
              </w:rPr>
              <w:t>hairs via the Commonwealth Secretariat or Coalition of Peaks Secretariat</w:t>
            </w:r>
            <w:r w:rsidR="0090593B">
              <w:rPr>
                <w:rFonts w:cstheme="minorHAnsi"/>
                <w:color w:val="262626" w:themeColor="text1" w:themeTint="D9"/>
                <w:spacing w:val="-1"/>
                <w:sz w:val="24"/>
              </w:rPr>
              <w:t>, by indicating their need-to-know basis, in writing, at least four weeks prior to the PWG meeting</w:t>
            </w:r>
            <w:r w:rsidR="00273187">
              <w:rPr>
                <w:rFonts w:cstheme="minorHAnsi"/>
                <w:color w:val="262626" w:themeColor="text1" w:themeTint="D9"/>
                <w:spacing w:val="-1"/>
                <w:sz w:val="24"/>
              </w:rPr>
              <w:t>.</w:t>
            </w:r>
          </w:p>
          <w:p w14:paraId="3C00C955" w14:textId="3E58304A" w:rsidR="00273187" w:rsidRDefault="00FC7B90" w:rsidP="599A005C">
            <w:pPr>
              <w:pStyle w:val="TableParagraph"/>
              <w:spacing w:before="240" w:after="240" w:line="264" w:lineRule="auto"/>
              <w:ind w:right="259"/>
              <w:rPr>
                <w:color w:val="262626" w:themeColor="text1" w:themeTint="D9"/>
                <w:spacing w:val="-1"/>
                <w:sz w:val="24"/>
                <w:szCs w:val="24"/>
              </w:rPr>
            </w:pPr>
            <w:r w:rsidRPr="599A005C">
              <w:rPr>
                <w:color w:val="262626" w:themeColor="text1" w:themeTint="D9"/>
                <w:spacing w:val="-1"/>
                <w:sz w:val="24"/>
                <w:szCs w:val="24"/>
              </w:rPr>
              <w:t xml:space="preserve">Approved non-members may attend </w:t>
            </w:r>
            <w:r w:rsidR="006E326F" w:rsidRPr="599A005C">
              <w:rPr>
                <w:color w:val="262626" w:themeColor="text1" w:themeTint="D9"/>
                <w:spacing w:val="-1"/>
                <w:sz w:val="24"/>
                <w:szCs w:val="24"/>
              </w:rPr>
              <w:t>in</w:t>
            </w:r>
            <w:r w:rsidR="00BD05B9" w:rsidRPr="599A005C">
              <w:rPr>
                <w:color w:val="262626" w:themeColor="text1" w:themeTint="D9"/>
                <w:spacing w:val="-1"/>
                <w:sz w:val="24"/>
                <w:szCs w:val="24"/>
              </w:rPr>
              <w:t xml:space="preserve"> </w:t>
            </w:r>
            <w:r w:rsidR="006E326F" w:rsidRPr="599A005C">
              <w:rPr>
                <w:color w:val="262626" w:themeColor="text1" w:themeTint="D9"/>
                <w:spacing w:val="-1"/>
                <w:sz w:val="24"/>
                <w:szCs w:val="24"/>
              </w:rPr>
              <w:t>person</w:t>
            </w:r>
            <w:r w:rsidR="009B146A" w:rsidRPr="599A005C">
              <w:rPr>
                <w:color w:val="262626" w:themeColor="text1" w:themeTint="D9"/>
                <w:spacing w:val="-1"/>
                <w:sz w:val="24"/>
                <w:szCs w:val="24"/>
              </w:rPr>
              <w:t xml:space="preserve"> or</w:t>
            </w:r>
            <w:r w:rsidR="006E326F" w:rsidRPr="599A005C">
              <w:rPr>
                <w:color w:val="262626" w:themeColor="text1" w:themeTint="D9"/>
                <w:spacing w:val="-1"/>
                <w:sz w:val="24"/>
                <w:szCs w:val="24"/>
              </w:rPr>
              <w:t xml:space="preserve"> online in the virtual meeting r</w:t>
            </w:r>
            <w:r w:rsidR="009B146A" w:rsidRPr="599A005C">
              <w:rPr>
                <w:color w:val="262626" w:themeColor="text1" w:themeTint="D9"/>
                <w:spacing w:val="-1"/>
                <w:sz w:val="24"/>
                <w:szCs w:val="24"/>
              </w:rPr>
              <w:t>oom.</w:t>
            </w:r>
          </w:p>
          <w:p w14:paraId="65D2A0F1" w14:textId="1CC31861" w:rsidR="009B146A" w:rsidRDefault="009B146A"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 xml:space="preserve">All observers must seek approval from both PWG </w:t>
            </w:r>
            <w:r w:rsidR="004E1C46">
              <w:rPr>
                <w:rFonts w:cstheme="minorHAnsi"/>
                <w:color w:val="262626" w:themeColor="text1" w:themeTint="D9"/>
                <w:spacing w:val="-1"/>
                <w:sz w:val="24"/>
              </w:rPr>
              <w:t>c</w:t>
            </w:r>
            <w:r>
              <w:rPr>
                <w:rFonts w:cstheme="minorHAnsi"/>
                <w:color w:val="262626" w:themeColor="text1" w:themeTint="D9"/>
                <w:spacing w:val="-1"/>
                <w:sz w:val="24"/>
              </w:rPr>
              <w:t>o-</w:t>
            </w:r>
            <w:r w:rsidR="004E1C46">
              <w:rPr>
                <w:rFonts w:cstheme="minorHAnsi"/>
                <w:color w:val="262626" w:themeColor="text1" w:themeTint="D9"/>
                <w:spacing w:val="-1"/>
                <w:sz w:val="24"/>
              </w:rPr>
              <w:t>c</w:t>
            </w:r>
            <w:r>
              <w:rPr>
                <w:rFonts w:cstheme="minorHAnsi"/>
                <w:color w:val="262626" w:themeColor="text1" w:themeTint="D9"/>
                <w:spacing w:val="-1"/>
                <w:sz w:val="24"/>
              </w:rPr>
              <w:t xml:space="preserve">hairs via the Commonwealth Secretariat or Coalition of Peaks </w:t>
            </w:r>
            <w:r w:rsidR="00303EC2">
              <w:rPr>
                <w:rFonts w:cstheme="minorHAnsi"/>
                <w:color w:val="262626" w:themeColor="text1" w:themeTint="D9"/>
                <w:spacing w:val="-1"/>
                <w:sz w:val="24"/>
              </w:rPr>
              <w:t>Secretariat</w:t>
            </w:r>
            <w:r w:rsidR="0039126E">
              <w:rPr>
                <w:rFonts w:cstheme="minorHAnsi"/>
                <w:color w:val="262626" w:themeColor="text1" w:themeTint="D9"/>
                <w:spacing w:val="-1"/>
                <w:sz w:val="24"/>
              </w:rPr>
              <w:t>, by indicating their need-to-know basis, in writing, at least two weeks prior to the PWG meeting</w:t>
            </w:r>
            <w:r w:rsidR="00D767EA">
              <w:rPr>
                <w:rFonts w:cstheme="minorHAnsi"/>
                <w:color w:val="262626" w:themeColor="text1" w:themeTint="D9"/>
                <w:spacing w:val="-1"/>
                <w:sz w:val="24"/>
              </w:rPr>
              <w:t>.</w:t>
            </w:r>
          </w:p>
          <w:p w14:paraId="55DD23A5" w14:textId="77777777" w:rsidR="00D767EA" w:rsidRDefault="00D767EA"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Approved observers may attend via the virtual observer’s room only.</w:t>
            </w:r>
          </w:p>
          <w:p w14:paraId="24C73AE5" w14:textId="77777777" w:rsidR="00D767EA" w:rsidRDefault="00D767EA"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 xml:space="preserve">The Commonwealth Secretariat will </w:t>
            </w:r>
            <w:r w:rsidR="00C35758">
              <w:rPr>
                <w:rFonts w:cstheme="minorHAnsi"/>
                <w:color w:val="262626" w:themeColor="text1" w:themeTint="D9"/>
                <w:spacing w:val="-1"/>
                <w:sz w:val="24"/>
              </w:rPr>
              <w:t>provide a virtual link to either the physical meeting room or the observers’ meeting room depending on the approved attendance format.</w:t>
            </w:r>
          </w:p>
          <w:p w14:paraId="7C25B78E" w14:textId="0902724E" w:rsidR="00C35758" w:rsidRDefault="00C35758"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 xml:space="preserve">Requests to attend PWG meetings as a permanent observer may be considered by both PWG </w:t>
            </w:r>
            <w:r w:rsidR="004E1C46">
              <w:rPr>
                <w:rFonts w:cstheme="minorHAnsi"/>
                <w:color w:val="262626" w:themeColor="text1" w:themeTint="D9"/>
                <w:spacing w:val="-1"/>
                <w:sz w:val="24"/>
              </w:rPr>
              <w:t>c</w:t>
            </w:r>
            <w:r>
              <w:rPr>
                <w:rFonts w:cstheme="minorHAnsi"/>
                <w:color w:val="262626" w:themeColor="text1" w:themeTint="D9"/>
                <w:spacing w:val="-1"/>
                <w:sz w:val="24"/>
              </w:rPr>
              <w:t>o-</w:t>
            </w:r>
            <w:r w:rsidR="004E1C46">
              <w:rPr>
                <w:rFonts w:cstheme="minorHAnsi"/>
                <w:color w:val="262626" w:themeColor="text1" w:themeTint="D9"/>
                <w:spacing w:val="-1"/>
                <w:sz w:val="24"/>
              </w:rPr>
              <w:t>c</w:t>
            </w:r>
            <w:r>
              <w:rPr>
                <w:rFonts w:cstheme="minorHAnsi"/>
                <w:color w:val="262626" w:themeColor="text1" w:themeTint="D9"/>
                <w:spacing w:val="-1"/>
                <w:sz w:val="24"/>
              </w:rPr>
              <w:t>hairs or as an item for discussion at the next available PWG meeting</w:t>
            </w:r>
            <w:r w:rsidR="006F4083">
              <w:rPr>
                <w:rFonts w:cstheme="minorHAnsi"/>
                <w:color w:val="262626" w:themeColor="text1" w:themeTint="D9"/>
                <w:spacing w:val="-1"/>
                <w:sz w:val="24"/>
              </w:rPr>
              <w:t xml:space="preserve"> for consideration and agreement.</w:t>
            </w:r>
          </w:p>
          <w:p w14:paraId="1263BC27" w14:textId="574EBE18" w:rsidR="006F4083" w:rsidRDefault="006F4083" w:rsidP="00B26FFE">
            <w:pPr>
              <w:pStyle w:val="TableParagraph"/>
              <w:spacing w:before="240" w:after="240" w:line="264" w:lineRule="auto"/>
              <w:ind w:right="259"/>
              <w:rPr>
                <w:rFonts w:cstheme="minorHAnsi"/>
                <w:color w:val="262626" w:themeColor="text1" w:themeTint="D9"/>
                <w:spacing w:val="-1"/>
                <w:sz w:val="24"/>
              </w:rPr>
            </w:pPr>
            <w:r>
              <w:rPr>
                <w:rFonts w:cstheme="minorHAnsi"/>
                <w:color w:val="262626" w:themeColor="text1" w:themeTint="D9"/>
                <w:spacing w:val="-1"/>
                <w:sz w:val="24"/>
              </w:rPr>
              <w:t>The Commonwealth Secretariat will maintain a list of non-member attendees for each agenda item and manage observers’ attendance accordingly.</w:t>
            </w:r>
          </w:p>
        </w:tc>
      </w:tr>
      <w:tr w:rsidR="00270F7A" w:rsidRPr="000B45C5" w14:paraId="76BF7378" w14:textId="77777777" w:rsidTr="0FD638CF">
        <w:trPr>
          <w:cantSplit/>
          <w:trHeight w:val="377"/>
        </w:trPr>
        <w:tc>
          <w:tcPr>
            <w:tcW w:w="2127" w:type="dxa"/>
            <w:shd w:val="clear" w:color="auto" w:fill="034C75"/>
            <w:vAlign w:val="center"/>
          </w:tcPr>
          <w:p w14:paraId="05719BB3" w14:textId="77777777" w:rsidR="00270F7A" w:rsidRPr="00B26FFE" w:rsidRDefault="00B26FFE" w:rsidP="00AE3780">
            <w:pPr>
              <w:tabs>
                <w:tab w:val="center" w:pos="4513"/>
                <w:tab w:val="right" w:pos="9026"/>
              </w:tabs>
              <w:suppressAutoHyphens/>
              <w:autoSpaceDE w:val="0"/>
              <w:autoSpaceDN w:val="0"/>
              <w:adjustRightInd w:val="0"/>
              <w:spacing w:before="120" w:after="120" w:line="264" w:lineRule="auto"/>
              <w:jc w:val="center"/>
              <w:textAlignment w:val="center"/>
              <w:rPr>
                <w:rFonts w:ascii="Calibri" w:eastAsia="Calibri" w:hAnsi="Calibri" w:cs="Calibri"/>
                <w:b/>
                <w:color w:val="FFFFFF" w:themeColor="background1"/>
                <w:sz w:val="24"/>
                <w:szCs w:val="24"/>
                <w:lang w:val="en-GB"/>
              </w:rPr>
            </w:pPr>
            <w:r w:rsidRPr="00B26FFE">
              <w:rPr>
                <w:rFonts w:ascii="Calibri" w:eastAsia="Calibri" w:hAnsi="Calibri" w:cs="Calibri"/>
                <w:b/>
                <w:color w:val="FFFFFF" w:themeColor="background1"/>
                <w:sz w:val="24"/>
                <w:szCs w:val="24"/>
                <w:lang w:val="en-GB"/>
              </w:rPr>
              <w:t>Governance structure</w:t>
            </w:r>
          </w:p>
        </w:tc>
        <w:tc>
          <w:tcPr>
            <w:tcW w:w="8079" w:type="dxa"/>
            <w:vAlign w:val="center"/>
          </w:tcPr>
          <w:p w14:paraId="10A077CC" w14:textId="608A9843" w:rsidR="008C2386" w:rsidRDefault="00B26FFE" w:rsidP="0011397E">
            <w:pPr>
              <w:pStyle w:val="TableParagraph"/>
              <w:spacing w:before="240" w:after="240" w:line="264" w:lineRule="auto"/>
              <w:ind w:right="259"/>
              <w:rPr>
                <w:rFonts w:cstheme="minorHAnsi"/>
                <w:color w:val="262626" w:themeColor="text1" w:themeTint="D9"/>
                <w:spacing w:val="-1"/>
                <w:sz w:val="24"/>
              </w:rPr>
            </w:pPr>
            <w:r w:rsidRPr="00A349EE">
              <w:rPr>
                <w:rFonts w:cstheme="minorHAnsi"/>
                <w:color w:val="262626" w:themeColor="text1" w:themeTint="D9"/>
                <w:spacing w:val="-1"/>
                <w:sz w:val="24"/>
              </w:rPr>
              <w:t>PWG reports to the Joint Council on Closing the Gap</w:t>
            </w:r>
            <w:r w:rsidR="0011397E">
              <w:rPr>
                <w:rFonts w:cstheme="minorHAnsi"/>
                <w:color w:val="262626" w:themeColor="text1" w:themeTint="D9"/>
                <w:spacing w:val="-1"/>
                <w:sz w:val="24"/>
              </w:rPr>
              <w:t>.</w:t>
            </w:r>
            <w:r w:rsidR="00E17E0B">
              <w:rPr>
                <w:rFonts w:cstheme="minorHAnsi"/>
                <w:color w:val="262626" w:themeColor="text1" w:themeTint="D9"/>
                <w:spacing w:val="-1"/>
                <w:sz w:val="24"/>
              </w:rPr>
              <w:t xml:space="preserve"> </w:t>
            </w:r>
            <w:r w:rsidR="00E17E0B" w:rsidRPr="00A349EE">
              <w:rPr>
                <w:rFonts w:cstheme="minorHAnsi"/>
                <w:color w:val="262626" w:themeColor="text1" w:themeTint="D9"/>
                <w:sz w:val="24"/>
              </w:rPr>
              <w:t>All</w:t>
            </w:r>
            <w:r w:rsidR="00E17E0B" w:rsidRPr="00A349EE">
              <w:rPr>
                <w:rFonts w:cstheme="minorHAnsi"/>
                <w:color w:val="262626" w:themeColor="text1" w:themeTint="D9"/>
                <w:spacing w:val="-1"/>
                <w:sz w:val="24"/>
              </w:rPr>
              <w:t xml:space="preserve"> papers</w:t>
            </w:r>
            <w:r w:rsidR="00E17E0B" w:rsidRPr="00A349EE">
              <w:rPr>
                <w:rFonts w:cstheme="minorHAnsi"/>
                <w:color w:val="262626" w:themeColor="text1" w:themeTint="D9"/>
                <w:spacing w:val="-2"/>
                <w:sz w:val="24"/>
              </w:rPr>
              <w:t xml:space="preserve"> </w:t>
            </w:r>
            <w:r w:rsidR="00E17E0B" w:rsidRPr="00A349EE">
              <w:rPr>
                <w:rFonts w:cstheme="minorHAnsi"/>
                <w:color w:val="262626" w:themeColor="text1" w:themeTint="D9"/>
                <w:spacing w:val="-1"/>
                <w:sz w:val="24"/>
              </w:rPr>
              <w:t>for</w:t>
            </w:r>
            <w:r w:rsidR="00E17E0B" w:rsidRPr="00A349EE">
              <w:rPr>
                <w:rFonts w:cstheme="minorHAnsi"/>
                <w:color w:val="262626" w:themeColor="text1" w:themeTint="D9"/>
                <w:spacing w:val="-2"/>
                <w:sz w:val="24"/>
              </w:rPr>
              <w:t xml:space="preserve"> </w:t>
            </w:r>
            <w:r w:rsidR="00E17E0B" w:rsidRPr="00A349EE">
              <w:rPr>
                <w:rFonts w:cstheme="minorHAnsi"/>
                <w:color w:val="262626" w:themeColor="text1" w:themeTint="D9"/>
                <w:spacing w:val="-1"/>
                <w:sz w:val="24"/>
              </w:rPr>
              <w:t>Joint Council consideration must be agreed by PWG before tabling at Joint Council.</w:t>
            </w:r>
          </w:p>
          <w:p w14:paraId="64D059BD" w14:textId="0C3218AB" w:rsidR="00B26FFE" w:rsidRPr="00A349EE" w:rsidRDefault="00B26FFE" w:rsidP="00117044">
            <w:pPr>
              <w:pStyle w:val="TableParagraph"/>
              <w:spacing w:before="240" w:after="240" w:line="264" w:lineRule="auto"/>
              <w:ind w:right="170"/>
              <w:rPr>
                <w:rFonts w:eastAsia="Montserrat Light" w:cstheme="minorHAnsi"/>
                <w:color w:val="262626" w:themeColor="text1" w:themeTint="D9"/>
                <w:sz w:val="24"/>
                <w:szCs w:val="24"/>
              </w:rPr>
            </w:pPr>
            <w:r w:rsidRPr="00A349EE">
              <w:rPr>
                <w:rFonts w:cstheme="minorHAnsi"/>
                <w:color w:val="262626" w:themeColor="text1" w:themeTint="D9"/>
                <w:sz w:val="24"/>
              </w:rPr>
              <w:t>PWG</w:t>
            </w:r>
            <w:r w:rsidRPr="00A349EE">
              <w:rPr>
                <w:rFonts w:cstheme="minorHAnsi"/>
                <w:color w:val="262626" w:themeColor="text1" w:themeTint="D9"/>
                <w:spacing w:val="-2"/>
                <w:sz w:val="24"/>
              </w:rPr>
              <w:t xml:space="preserve"> </w:t>
            </w:r>
            <w:r w:rsidR="00117044" w:rsidRPr="00A349EE">
              <w:rPr>
                <w:rFonts w:cstheme="minorHAnsi"/>
                <w:color w:val="262626" w:themeColor="text1" w:themeTint="D9"/>
                <w:spacing w:val="-2"/>
                <w:sz w:val="24"/>
              </w:rPr>
              <w:t xml:space="preserve">is </w:t>
            </w:r>
            <w:r w:rsidRPr="00A349EE">
              <w:rPr>
                <w:rFonts w:cstheme="minorHAnsi"/>
                <w:color w:val="262626" w:themeColor="text1" w:themeTint="D9"/>
                <w:spacing w:val="-1"/>
                <w:sz w:val="24"/>
              </w:rPr>
              <w:t xml:space="preserve">supported </w:t>
            </w:r>
            <w:r w:rsidRPr="00A349EE">
              <w:rPr>
                <w:rFonts w:cstheme="minorHAnsi"/>
                <w:color w:val="262626" w:themeColor="text1" w:themeTint="D9"/>
                <w:sz w:val="24"/>
              </w:rPr>
              <w:t>by</w:t>
            </w:r>
            <w:r w:rsidRPr="00A349EE">
              <w:rPr>
                <w:rFonts w:cstheme="minorHAnsi"/>
                <w:color w:val="262626" w:themeColor="text1" w:themeTint="D9"/>
                <w:spacing w:val="-2"/>
                <w:sz w:val="24"/>
              </w:rPr>
              <w:t xml:space="preserve"> </w:t>
            </w:r>
            <w:r w:rsidRPr="00A349EE">
              <w:rPr>
                <w:rFonts w:cstheme="minorHAnsi"/>
                <w:color w:val="262626" w:themeColor="text1" w:themeTint="D9"/>
                <w:sz w:val="24"/>
              </w:rPr>
              <w:t>a</w:t>
            </w:r>
            <w:r w:rsidRPr="00A349EE">
              <w:rPr>
                <w:rFonts w:cstheme="minorHAnsi"/>
                <w:color w:val="262626" w:themeColor="text1" w:themeTint="D9"/>
                <w:spacing w:val="-1"/>
                <w:sz w:val="24"/>
              </w:rPr>
              <w:t xml:space="preserve"> Drafting</w:t>
            </w:r>
            <w:r w:rsidRPr="00A349EE">
              <w:rPr>
                <w:rFonts w:cstheme="minorHAnsi"/>
                <w:color w:val="262626" w:themeColor="text1" w:themeTint="D9"/>
                <w:sz w:val="24"/>
              </w:rPr>
              <w:t xml:space="preserve"> </w:t>
            </w:r>
            <w:r w:rsidRPr="00A349EE">
              <w:rPr>
                <w:rFonts w:cstheme="minorHAnsi"/>
                <w:color w:val="262626" w:themeColor="text1" w:themeTint="D9"/>
                <w:spacing w:val="-1"/>
                <w:sz w:val="24"/>
              </w:rPr>
              <w:t>Group</w:t>
            </w:r>
            <w:r w:rsidR="00117044" w:rsidRPr="00A349EE">
              <w:rPr>
                <w:rFonts w:cstheme="minorHAnsi"/>
                <w:color w:val="262626" w:themeColor="text1" w:themeTint="D9"/>
                <w:spacing w:val="-1"/>
                <w:sz w:val="24"/>
              </w:rPr>
              <w:t xml:space="preserve">. </w:t>
            </w:r>
            <w:r w:rsidR="008E3314">
              <w:rPr>
                <w:rFonts w:eastAsia="Montserrat Light" w:cstheme="minorHAnsi"/>
                <w:color w:val="262626" w:themeColor="text1" w:themeTint="D9"/>
                <w:spacing w:val="-1"/>
                <w:sz w:val="24"/>
                <w:szCs w:val="24"/>
              </w:rPr>
              <w:t xml:space="preserve">References to the roles and responsibilities of Drafting Group in </w:t>
            </w:r>
            <w:proofErr w:type="gramStart"/>
            <w:r w:rsidR="008E3314">
              <w:rPr>
                <w:rFonts w:eastAsia="Montserrat Light" w:cstheme="minorHAnsi"/>
                <w:color w:val="262626" w:themeColor="text1" w:themeTint="D9"/>
                <w:spacing w:val="-1"/>
                <w:sz w:val="24"/>
                <w:szCs w:val="24"/>
              </w:rPr>
              <w:t>this</w:t>
            </w:r>
            <w:proofErr w:type="gramEnd"/>
            <w:r w:rsidR="008E3314">
              <w:rPr>
                <w:rFonts w:eastAsia="Montserrat Light" w:cstheme="minorHAnsi"/>
                <w:color w:val="262626" w:themeColor="text1" w:themeTint="D9"/>
                <w:spacing w:val="-1"/>
                <w:sz w:val="24"/>
                <w:szCs w:val="24"/>
              </w:rPr>
              <w:t xml:space="preserve"> Terms of Reference are outlined in further detail in the </w:t>
            </w:r>
            <w:r w:rsidR="008E3314" w:rsidRPr="00A349EE">
              <w:rPr>
                <w:rFonts w:cstheme="minorHAnsi"/>
                <w:color w:val="262626" w:themeColor="text1" w:themeTint="D9"/>
                <w:spacing w:val="-1"/>
                <w:sz w:val="24"/>
              </w:rPr>
              <w:t>Drafting Group Terms of Reference</w:t>
            </w:r>
            <w:r w:rsidR="008E3314">
              <w:rPr>
                <w:rFonts w:cstheme="minorHAnsi"/>
                <w:color w:val="262626" w:themeColor="text1" w:themeTint="D9"/>
                <w:spacing w:val="-1"/>
                <w:sz w:val="24"/>
              </w:rPr>
              <w:t>.</w:t>
            </w:r>
          </w:p>
          <w:p w14:paraId="0005ACA9" w14:textId="5598D30C" w:rsidR="00270F7A" w:rsidRDefault="00B26FFE" w:rsidP="6F3EEDD8">
            <w:pPr>
              <w:tabs>
                <w:tab w:val="center" w:pos="4513"/>
                <w:tab w:val="right" w:pos="9026"/>
              </w:tabs>
              <w:suppressAutoHyphens/>
              <w:autoSpaceDE w:val="0"/>
              <w:autoSpaceDN w:val="0"/>
              <w:adjustRightInd w:val="0"/>
              <w:spacing w:before="240" w:after="240" w:line="264" w:lineRule="auto"/>
              <w:textAlignment w:val="center"/>
              <w:rPr>
                <w:color w:val="262626" w:themeColor="text1" w:themeTint="D9"/>
                <w:spacing w:val="-1"/>
                <w:sz w:val="24"/>
                <w:szCs w:val="24"/>
              </w:rPr>
            </w:pPr>
            <w:r w:rsidRPr="6F3EEDD8">
              <w:rPr>
                <w:color w:val="262626" w:themeColor="text1" w:themeTint="D9"/>
                <w:sz w:val="24"/>
                <w:szCs w:val="24"/>
              </w:rPr>
              <w:t>PWG</w:t>
            </w:r>
            <w:r w:rsidRPr="6F3EEDD8">
              <w:rPr>
                <w:color w:val="262626" w:themeColor="text1" w:themeTint="D9"/>
                <w:spacing w:val="-2"/>
                <w:sz w:val="24"/>
                <w:szCs w:val="24"/>
              </w:rPr>
              <w:t xml:space="preserve"> </w:t>
            </w:r>
            <w:r w:rsidRPr="6F3EEDD8">
              <w:rPr>
                <w:color w:val="262626" w:themeColor="text1" w:themeTint="D9"/>
                <w:spacing w:val="-1"/>
                <w:sz w:val="24"/>
                <w:szCs w:val="24"/>
              </w:rPr>
              <w:t>may</w:t>
            </w:r>
            <w:r w:rsidRPr="6F3EEDD8">
              <w:rPr>
                <w:color w:val="262626" w:themeColor="text1" w:themeTint="D9"/>
                <w:spacing w:val="-2"/>
                <w:sz w:val="24"/>
                <w:szCs w:val="24"/>
              </w:rPr>
              <w:t xml:space="preserve"> </w:t>
            </w:r>
            <w:r w:rsidRPr="6F3EEDD8">
              <w:rPr>
                <w:color w:val="262626" w:themeColor="text1" w:themeTint="D9"/>
                <w:spacing w:val="-1"/>
                <w:sz w:val="24"/>
                <w:szCs w:val="24"/>
              </w:rPr>
              <w:t>establish</w:t>
            </w:r>
            <w:r w:rsidRPr="6F3EEDD8">
              <w:rPr>
                <w:color w:val="262626" w:themeColor="text1" w:themeTint="D9"/>
                <w:spacing w:val="-2"/>
                <w:sz w:val="24"/>
                <w:szCs w:val="24"/>
              </w:rPr>
              <w:t xml:space="preserve"> </w:t>
            </w:r>
            <w:r w:rsidRPr="6F3EEDD8">
              <w:rPr>
                <w:color w:val="262626" w:themeColor="text1" w:themeTint="D9"/>
                <w:spacing w:val="-1"/>
                <w:sz w:val="24"/>
                <w:szCs w:val="24"/>
              </w:rPr>
              <w:t>additional working</w:t>
            </w:r>
            <w:r w:rsidRPr="6F3EEDD8">
              <w:rPr>
                <w:color w:val="262626" w:themeColor="text1" w:themeTint="D9"/>
                <w:sz w:val="24"/>
                <w:szCs w:val="24"/>
              </w:rPr>
              <w:t xml:space="preserve"> </w:t>
            </w:r>
            <w:r w:rsidRPr="6F3EEDD8">
              <w:rPr>
                <w:color w:val="262626" w:themeColor="text1" w:themeTint="D9"/>
                <w:spacing w:val="-1"/>
                <w:sz w:val="24"/>
                <w:szCs w:val="24"/>
              </w:rPr>
              <w:t>groups</w:t>
            </w:r>
            <w:r w:rsidRPr="6F3EEDD8">
              <w:rPr>
                <w:color w:val="262626" w:themeColor="text1" w:themeTint="D9"/>
                <w:spacing w:val="-2"/>
                <w:sz w:val="24"/>
                <w:szCs w:val="24"/>
              </w:rPr>
              <w:t xml:space="preserve"> </w:t>
            </w:r>
            <w:r w:rsidRPr="6F3EEDD8">
              <w:rPr>
                <w:color w:val="262626" w:themeColor="text1" w:themeTint="D9"/>
                <w:sz w:val="24"/>
                <w:szCs w:val="24"/>
              </w:rPr>
              <w:t>at</w:t>
            </w:r>
            <w:r w:rsidRPr="6F3EEDD8">
              <w:rPr>
                <w:color w:val="262626" w:themeColor="text1" w:themeTint="D9"/>
                <w:spacing w:val="-1"/>
                <w:sz w:val="24"/>
                <w:szCs w:val="24"/>
              </w:rPr>
              <w:t xml:space="preserve"> </w:t>
            </w:r>
            <w:r w:rsidRPr="6F3EEDD8">
              <w:rPr>
                <w:color w:val="262626" w:themeColor="text1" w:themeTint="D9"/>
                <w:sz w:val="24"/>
                <w:szCs w:val="24"/>
              </w:rPr>
              <w:t>its</w:t>
            </w:r>
            <w:r w:rsidRPr="6F3EEDD8">
              <w:rPr>
                <w:color w:val="262626" w:themeColor="text1" w:themeTint="D9"/>
                <w:spacing w:val="-2"/>
                <w:sz w:val="24"/>
                <w:szCs w:val="24"/>
              </w:rPr>
              <w:t xml:space="preserve"> </w:t>
            </w:r>
            <w:r w:rsidR="00117044" w:rsidRPr="6F3EEDD8">
              <w:rPr>
                <w:color w:val="262626" w:themeColor="text1" w:themeTint="D9"/>
                <w:spacing w:val="-1"/>
                <w:sz w:val="24"/>
                <w:szCs w:val="24"/>
              </w:rPr>
              <w:t>discretion</w:t>
            </w:r>
            <w:r w:rsidR="00FA1EF5" w:rsidRPr="6F3EEDD8">
              <w:rPr>
                <w:color w:val="262626" w:themeColor="text1" w:themeTint="D9"/>
                <w:spacing w:val="-1"/>
                <w:sz w:val="24"/>
                <w:szCs w:val="24"/>
              </w:rPr>
              <w:t xml:space="preserve"> (for example, for a specific analysis task)</w:t>
            </w:r>
            <w:r w:rsidR="00117044" w:rsidRPr="6F3EEDD8">
              <w:rPr>
                <w:color w:val="262626" w:themeColor="text1" w:themeTint="D9"/>
                <w:spacing w:val="-1"/>
                <w:sz w:val="24"/>
                <w:szCs w:val="24"/>
              </w:rPr>
              <w:t xml:space="preserve">. </w:t>
            </w:r>
            <w:r w:rsidRPr="6F3EEDD8">
              <w:rPr>
                <w:color w:val="262626" w:themeColor="text1" w:themeTint="D9"/>
                <w:spacing w:val="-1"/>
                <w:sz w:val="24"/>
                <w:szCs w:val="24"/>
              </w:rPr>
              <w:t>These may</w:t>
            </w:r>
            <w:r w:rsidRPr="6F3EEDD8">
              <w:rPr>
                <w:color w:val="262626" w:themeColor="text1" w:themeTint="D9"/>
                <w:spacing w:val="-2"/>
                <w:sz w:val="24"/>
                <w:szCs w:val="24"/>
              </w:rPr>
              <w:t xml:space="preserve"> </w:t>
            </w:r>
            <w:r w:rsidRPr="6F3EEDD8">
              <w:rPr>
                <w:color w:val="262626" w:themeColor="text1" w:themeTint="D9"/>
                <w:sz w:val="24"/>
                <w:szCs w:val="24"/>
              </w:rPr>
              <w:t>be</w:t>
            </w:r>
            <w:r w:rsidRPr="6F3EEDD8">
              <w:rPr>
                <w:color w:val="262626" w:themeColor="text1" w:themeTint="D9"/>
                <w:spacing w:val="-1"/>
                <w:sz w:val="24"/>
                <w:szCs w:val="24"/>
              </w:rPr>
              <w:t xml:space="preserve"> time limited </w:t>
            </w:r>
            <w:r w:rsidRPr="6F3EEDD8">
              <w:rPr>
                <w:color w:val="262626" w:themeColor="text1" w:themeTint="D9"/>
                <w:sz w:val="24"/>
                <w:szCs w:val="24"/>
              </w:rPr>
              <w:t>or ongoing</w:t>
            </w:r>
            <w:r w:rsidRPr="6F3EEDD8" w:rsidDel="001B2ABB">
              <w:rPr>
                <w:color w:val="262626" w:themeColor="text1" w:themeTint="D9"/>
                <w:spacing w:val="-1"/>
                <w:sz w:val="24"/>
                <w:szCs w:val="24"/>
              </w:rPr>
              <w:t xml:space="preserve"> </w:t>
            </w:r>
            <w:r w:rsidRPr="6F3EEDD8" w:rsidDel="001B2ABB">
              <w:rPr>
                <w:color w:val="262626" w:themeColor="text1" w:themeTint="D9"/>
                <w:sz w:val="24"/>
                <w:szCs w:val="24"/>
              </w:rPr>
              <w:t>and</w:t>
            </w:r>
            <w:r w:rsidRPr="6F3EEDD8">
              <w:rPr>
                <w:color w:val="262626" w:themeColor="text1" w:themeTint="D9"/>
                <w:spacing w:val="-1"/>
                <w:sz w:val="24"/>
                <w:szCs w:val="24"/>
              </w:rPr>
              <w:t xml:space="preserve"> will</w:t>
            </w:r>
            <w:r w:rsidR="00117044" w:rsidRPr="6F3EEDD8">
              <w:rPr>
                <w:color w:val="262626" w:themeColor="text1" w:themeTint="D9"/>
                <w:spacing w:val="-1"/>
                <w:sz w:val="24"/>
                <w:szCs w:val="24"/>
              </w:rPr>
              <w:t xml:space="preserve"> report to PWG.</w:t>
            </w:r>
          </w:p>
          <w:p w14:paraId="280F871F" w14:textId="52D991A3" w:rsidR="00FA1EF5" w:rsidRPr="00A349EE" w:rsidRDefault="00FA1EF5" w:rsidP="008B21F0">
            <w:pPr>
              <w:tabs>
                <w:tab w:val="center" w:pos="4513"/>
                <w:tab w:val="right" w:pos="9026"/>
              </w:tabs>
              <w:suppressAutoHyphens/>
              <w:autoSpaceDE w:val="0"/>
              <w:autoSpaceDN w:val="0"/>
              <w:adjustRightInd w:val="0"/>
              <w:spacing w:before="240" w:after="240" w:line="264" w:lineRule="auto"/>
              <w:textAlignment w:val="center"/>
              <w:rPr>
                <w:rFonts w:ascii="Calibri" w:eastAsia="Calibri" w:hAnsi="Calibri" w:cs="Calibri"/>
                <w:color w:val="262626" w:themeColor="text1" w:themeTint="D9"/>
                <w:sz w:val="24"/>
                <w:szCs w:val="24"/>
                <w:highlight w:val="yellow"/>
                <w:lang w:val="en-GB"/>
              </w:rPr>
            </w:pPr>
            <w:r>
              <w:rPr>
                <w:rFonts w:cstheme="minorHAnsi"/>
                <w:color w:val="262626" w:themeColor="text1" w:themeTint="D9"/>
                <w:spacing w:val="-1"/>
                <w:sz w:val="24"/>
              </w:rPr>
              <w:t xml:space="preserve">The Terms of Reference for </w:t>
            </w:r>
            <w:r w:rsidR="008E3314">
              <w:rPr>
                <w:rFonts w:cstheme="minorHAnsi"/>
                <w:color w:val="262626" w:themeColor="text1" w:themeTint="D9"/>
                <w:spacing w:val="-1"/>
                <w:sz w:val="24"/>
              </w:rPr>
              <w:t xml:space="preserve">Drafting Group and other </w:t>
            </w:r>
            <w:r w:rsidR="008B21F0">
              <w:rPr>
                <w:rFonts w:cstheme="minorHAnsi"/>
                <w:color w:val="262626" w:themeColor="text1" w:themeTint="D9"/>
                <w:spacing w:val="-1"/>
                <w:sz w:val="24"/>
              </w:rPr>
              <w:t xml:space="preserve">working </w:t>
            </w:r>
            <w:r>
              <w:rPr>
                <w:rFonts w:cstheme="minorHAnsi"/>
                <w:color w:val="262626" w:themeColor="text1" w:themeTint="D9"/>
                <w:spacing w:val="-1"/>
                <w:sz w:val="24"/>
              </w:rPr>
              <w:t>groups will be endorsed by PWG in the first instance (with revisions to be agreed at the sub-group level and reported back to PWG).</w:t>
            </w:r>
          </w:p>
        </w:tc>
      </w:tr>
      <w:tr w:rsidR="0011397E" w:rsidRPr="00896B6F" w14:paraId="1E57214A" w14:textId="77777777" w:rsidTr="0FD638CF">
        <w:trPr>
          <w:cantSplit/>
          <w:trHeight w:val="377"/>
        </w:trPr>
        <w:tc>
          <w:tcPr>
            <w:tcW w:w="2127" w:type="dxa"/>
            <w:shd w:val="clear" w:color="auto" w:fill="034C75"/>
            <w:vAlign w:val="center"/>
          </w:tcPr>
          <w:p w14:paraId="133164B9" w14:textId="24D479A8" w:rsidR="0011397E" w:rsidRPr="00B26FFE" w:rsidRDefault="0011397E" w:rsidP="00B26FFE">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lastRenderedPageBreak/>
              <w:t>Responsibilities</w:t>
            </w:r>
          </w:p>
        </w:tc>
        <w:tc>
          <w:tcPr>
            <w:tcW w:w="8079" w:type="dxa"/>
            <w:vAlign w:val="center"/>
          </w:tcPr>
          <w:p w14:paraId="22E20381" w14:textId="5882C2BD" w:rsidR="0011397E" w:rsidRDefault="0011397E" w:rsidP="0011397E">
            <w:pPr>
              <w:pStyle w:val="TableParagraph"/>
              <w:spacing w:before="240" w:after="240" w:line="264" w:lineRule="auto"/>
              <w:ind w:right="259"/>
              <w:rPr>
                <w:rFonts w:cstheme="minorHAnsi"/>
                <w:color w:val="262626" w:themeColor="text1" w:themeTint="D9"/>
                <w:spacing w:val="-1"/>
                <w:sz w:val="24"/>
              </w:rPr>
            </w:pPr>
            <w:r w:rsidRPr="00A349EE">
              <w:rPr>
                <w:rFonts w:cstheme="minorHAnsi"/>
                <w:color w:val="262626" w:themeColor="text1" w:themeTint="D9"/>
                <w:spacing w:val="-1"/>
                <w:sz w:val="24"/>
              </w:rPr>
              <w:t xml:space="preserve">PWG is responsible </w:t>
            </w:r>
            <w:r>
              <w:rPr>
                <w:rFonts w:cstheme="minorHAnsi"/>
                <w:color w:val="262626" w:themeColor="text1" w:themeTint="D9"/>
                <w:spacing w:val="-1"/>
                <w:sz w:val="24"/>
              </w:rPr>
              <w:t>for:</w:t>
            </w:r>
          </w:p>
          <w:p w14:paraId="53AD27A8" w14:textId="4656B647" w:rsidR="0011397E" w:rsidRPr="008C2386" w:rsidRDefault="00567620" w:rsidP="0011397E">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d</w:t>
            </w:r>
            <w:r w:rsidR="0011397E" w:rsidRPr="008C2386">
              <w:rPr>
                <w:rFonts w:ascii="Calibri" w:eastAsia="Calibri" w:hAnsi="Calibri" w:cs="Calibri"/>
                <w:color w:val="262626" w:themeColor="text1" w:themeTint="D9"/>
                <w:sz w:val="24"/>
                <w:szCs w:val="24"/>
                <w:lang w:val="en-GB"/>
              </w:rPr>
              <w:t>riving the implementation of the Partnership Agreement and the National Agreement on Closing the Gap</w:t>
            </w:r>
          </w:p>
          <w:p w14:paraId="34D72FEC" w14:textId="66E90C0A" w:rsidR="0011397E" w:rsidRPr="008B21F0" w:rsidRDefault="00567620" w:rsidP="008B21F0">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s</w:t>
            </w:r>
            <w:r w:rsidR="0011397E" w:rsidRPr="008C2386">
              <w:rPr>
                <w:rFonts w:ascii="Calibri" w:eastAsia="Calibri" w:hAnsi="Calibri" w:cs="Calibri"/>
                <w:color w:val="262626" w:themeColor="text1" w:themeTint="D9"/>
                <w:sz w:val="24"/>
                <w:szCs w:val="24"/>
                <w:lang w:val="en-GB"/>
              </w:rPr>
              <w:t xml:space="preserve">upporting Joint Council by developing policy positions and providing advice </w:t>
            </w:r>
            <w:r w:rsidR="008B21F0">
              <w:rPr>
                <w:rFonts w:ascii="Calibri" w:eastAsia="Calibri" w:hAnsi="Calibri" w:cs="Calibri"/>
                <w:sz w:val="24"/>
                <w:szCs w:val="24"/>
                <w:lang w:val="en-GB"/>
              </w:rPr>
              <w:t>to inform discussions between Joint Council members</w:t>
            </w:r>
          </w:p>
          <w:p w14:paraId="6418EBFE" w14:textId="15D0C039" w:rsidR="008B21F0" w:rsidRPr="008B21F0" w:rsidRDefault="008B21F0" w:rsidP="008B21F0">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s</w:t>
            </w:r>
            <w:r w:rsidRPr="008C2386">
              <w:rPr>
                <w:rFonts w:ascii="Calibri" w:eastAsia="Calibri" w:hAnsi="Calibri" w:cs="Calibri"/>
                <w:color w:val="262626" w:themeColor="text1" w:themeTint="D9"/>
                <w:sz w:val="24"/>
                <w:szCs w:val="24"/>
                <w:lang w:val="en-GB"/>
              </w:rPr>
              <w:t xml:space="preserve">upporting Joint Council </w:t>
            </w:r>
            <w:r>
              <w:rPr>
                <w:rFonts w:ascii="Calibri" w:eastAsia="Calibri" w:hAnsi="Calibri" w:cs="Calibri"/>
                <w:color w:val="262626" w:themeColor="text1" w:themeTint="D9"/>
                <w:sz w:val="24"/>
                <w:szCs w:val="24"/>
                <w:lang w:val="en-GB"/>
              </w:rPr>
              <w:t>to meet activities set out in the Joint Council work plan</w:t>
            </w:r>
          </w:p>
          <w:p w14:paraId="5BD29F95" w14:textId="6169FD38" w:rsidR="00186556" w:rsidRDefault="00186556" w:rsidP="0011397E">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 xml:space="preserve">resolving issues referred from Joint Council </w:t>
            </w:r>
          </w:p>
          <w:p w14:paraId="1C388930" w14:textId="24BB4E14" w:rsidR="00E17E0B" w:rsidRDefault="0011397E" w:rsidP="0011397E">
            <w:pPr>
              <w:pStyle w:val="ListParagraph"/>
              <w:numPr>
                <w:ilvl w:val="0"/>
                <w:numId w:val="33"/>
              </w:numPr>
              <w:tabs>
                <w:tab w:val="center" w:pos="4513"/>
                <w:tab w:val="right" w:pos="9026"/>
              </w:tabs>
              <w:suppressAutoHyphens/>
              <w:autoSpaceDE w:val="0"/>
              <w:autoSpaceDN w:val="0"/>
              <w:adjustRightInd w:val="0"/>
              <w:spacing w:before="240" w:after="240"/>
              <w:ind w:left="714" w:hanging="357"/>
              <w:contextualSpacing w:val="0"/>
              <w:textAlignment w:val="center"/>
              <w:rPr>
                <w:rFonts w:ascii="Calibri" w:eastAsia="Calibri" w:hAnsi="Calibri" w:cs="Calibri"/>
                <w:color w:val="262626" w:themeColor="text1" w:themeTint="D9"/>
                <w:sz w:val="24"/>
                <w:szCs w:val="24"/>
                <w:lang w:val="en-GB"/>
              </w:rPr>
            </w:pPr>
            <w:r w:rsidRPr="008C2386">
              <w:rPr>
                <w:rFonts w:ascii="Calibri" w:eastAsia="Calibri" w:hAnsi="Calibri" w:cs="Calibri"/>
                <w:color w:val="262626" w:themeColor="text1" w:themeTint="D9"/>
                <w:sz w:val="24"/>
                <w:szCs w:val="24"/>
                <w:lang w:val="en-GB"/>
              </w:rPr>
              <w:t>fulfilling requests from Joint Council.</w:t>
            </w:r>
          </w:p>
          <w:p w14:paraId="68F1C673" w14:textId="4FEC5F1E" w:rsidR="0011397E" w:rsidRPr="00E17E0B" w:rsidRDefault="00E17E0B" w:rsidP="00E17E0B">
            <w:pPr>
              <w:tabs>
                <w:tab w:val="center" w:pos="4513"/>
                <w:tab w:val="right" w:pos="9026"/>
              </w:tabs>
              <w:suppressAutoHyphens/>
              <w:autoSpaceDE w:val="0"/>
              <w:autoSpaceDN w:val="0"/>
              <w:adjustRightInd w:val="0"/>
              <w:spacing w:before="240" w:after="240" w:line="264" w:lineRule="auto"/>
              <w:textAlignment w:val="center"/>
              <w:rPr>
                <w:color w:val="262626" w:themeColor="text1" w:themeTint="D9"/>
                <w:spacing w:val="-1"/>
                <w:sz w:val="24"/>
                <w:szCs w:val="24"/>
              </w:rPr>
            </w:pPr>
            <w:r w:rsidRPr="292B143E">
              <w:rPr>
                <w:color w:val="262626" w:themeColor="text1" w:themeTint="D9"/>
                <w:spacing w:val="-1"/>
                <w:sz w:val="24"/>
                <w:szCs w:val="24"/>
              </w:rPr>
              <w:t>PWG will develop a work plan to meet these requirements and prioritise matters so that items are logically sequence</w:t>
            </w:r>
            <w:r w:rsidR="00B9091F">
              <w:rPr>
                <w:color w:val="262626" w:themeColor="text1" w:themeTint="D9"/>
                <w:spacing w:val="-1"/>
                <w:sz w:val="24"/>
                <w:szCs w:val="24"/>
              </w:rPr>
              <w:t>d</w:t>
            </w:r>
            <w:r w:rsidRPr="292B143E">
              <w:rPr>
                <w:color w:val="262626" w:themeColor="text1" w:themeTint="D9"/>
                <w:spacing w:val="-1"/>
                <w:sz w:val="24"/>
                <w:szCs w:val="24"/>
              </w:rPr>
              <w:t xml:space="preserve"> and to ensure visibility of risks. The PWG work plan </w:t>
            </w:r>
            <w:r w:rsidR="005261E4" w:rsidRPr="005261E4">
              <w:rPr>
                <w:color w:val="262626" w:themeColor="text1" w:themeTint="D9"/>
                <w:spacing w:val="-1"/>
                <w:sz w:val="24"/>
                <w:szCs w:val="24"/>
              </w:rPr>
              <w:t>will be</w:t>
            </w:r>
            <w:r w:rsidR="005261E4">
              <w:rPr>
                <w:color w:val="262626" w:themeColor="text1" w:themeTint="D9"/>
                <w:spacing w:val="-1"/>
                <w:sz w:val="24"/>
                <w:szCs w:val="24"/>
              </w:rPr>
              <w:t xml:space="preserve"> </w:t>
            </w:r>
            <w:r w:rsidR="00C97B17">
              <w:rPr>
                <w:color w:val="262626" w:themeColor="text1" w:themeTint="D9"/>
                <w:spacing w:val="-1"/>
                <w:sz w:val="24"/>
                <w:szCs w:val="24"/>
              </w:rPr>
              <w:t xml:space="preserve">reviewed and updated </w:t>
            </w:r>
            <w:r w:rsidR="004E68BD">
              <w:rPr>
                <w:color w:val="262626" w:themeColor="text1" w:themeTint="D9"/>
                <w:spacing w:val="-1"/>
                <w:sz w:val="24"/>
                <w:szCs w:val="24"/>
              </w:rPr>
              <w:t>regularl</w:t>
            </w:r>
            <w:r w:rsidR="004E68BD">
              <w:rPr>
                <w:spacing w:val="-1"/>
                <w:sz w:val="24"/>
                <w:szCs w:val="24"/>
              </w:rPr>
              <w:t>y</w:t>
            </w:r>
            <w:r w:rsidR="00C97B17">
              <w:rPr>
                <w:color w:val="262626" w:themeColor="text1" w:themeTint="D9"/>
                <w:spacing w:val="-1"/>
                <w:sz w:val="24"/>
                <w:szCs w:val="24"/>
              </w:rPr>
              <w:t xml:space="preserve"> throughout a 12-month period, as deemed appropriate by Parties</w:t>
            </w:r>
            <w:r w:rsidRPr="544D642E">
              <w:rPr>
                <w:color w:val="000000" w:themeColor="text1"/>
                <w:sz w:val="24"/>
                <w:szCs w:val="24"/>
              </w:rPr>
              <w:t>.</w:t>
            </w:r>
          </w:p>
        </w:tc>
      </w:tr>
      <w:tr w:rsidR="00B26FFE" w:rsidRPr="00896B6F" w14:paraId="56EBBF2F" w14:textId="77777777" w:rsidTr="0FD638CF">
        <w:trPr>
          <w:cantSplit/>
          <w:trHeight w:val="377"/>
        </w:trPr>
        <w:tc>
          <w:tcPr>
            <w:tcW w:w="2127" w:type="dxa"/>
            <w:shd w:val="clear" w:color="auto" w:fill="034C75"/>
            <w:vAlign w:val="center"/>
          </w:tcPr>
          <w:p w14:paraId="52A5930F" w14:textId="1F09BC12" w:rsidR="00B26FFE" w:rsidRPr="00B26FFE" w:rsidRDefault="00B26FFE" w:rsidP="00186556">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sidRPr="00B26FFE">
              <w:rPr>
                <w:rFonts w:ascii="Calibri" w:eastAsia="Calibri" w:hAnsi="Calibri" w:cs="Calibri"/>
                <w:b/>
                <w:color w:val="FFFFFF" w:themeColor="background1"/>
                <w:sz w:val="24"/>
                <w:szCs w:val="24"/>
                <w:lang w:val="en-GB"/>
              </w:rPr>
              <w:t>Meeting</w:t>
            </w:r>
            <w:r w:rsidR="00D15186">
              <w:rPr>
                <w:rFonts w:ascii="Calibri" w:eastAsia="Calibri" w:hAnsi="Calibri" w:cs="Calibri"/>
                <w:b/>
                <w:color w:val="FFFFFF" w:themeColor="background1"/>
                <w:sz w:val="24"/>
                <w:szCs w:val="24"/>
                <w:lang w:val="en-GB"/>
              </w:rPr>
              <w:t xml:space="preserve"> schedule </w:t>
            </w:r>
          </w:p>
        </w:tc>
        <w:tc>
          <w:tcPr>
            <w:tcW w:w="8079" w:type="dxa"/>
            <w:vAlign w:val="center"/>
          </w:tcPr>
          <w:p w14:paraId="3DD612B6" w14:textId="0CCDEFDF" w:rsidR="008C2386" w:rsidRDefault="00D15186" w:rsidP="00D15186">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PWG m</w:t>
            </w:r>
            <w:r w:rsidR="008C2386">
              <w:rPr>
                <w:rFonts w:ascii="Calibri" w:eastAsia="Calibri" w:hAnsi="Calibri" w:cs="Calibri"/>
                <w:color w:val="262626" w:themeColor="text1" w:themeTint="D9"/>
                <w:sz w:val="24"/>
                <w:szCs w:val="24"/>
                <w:lang w:val="en-GB"/>
              </w:rPr>
              <w:t>eetings will be scheduled to complement the Joint Council meeting schedule and work plan.</w:t>
            </w:r>
          </w:p>
          <w:p w14:paraId="04453F12" w14:textId="1FE599CF" w:rsidR="008C2386" w:rsidRDefault="00D15186" w:rsidP="00D15186">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Pr>
                <w:rFonts w:ascii="Calibri" w:eastAsia="Calibri" w:hAnsi="Calibri" w:cs="Calibri"/>
                <w:color w:val="262626" w:themeColor="text1" w:themeTint="D9"/>
                <w:sz w:val="24"/>
                <w:szCs w:val="24"/>
                <w:lang w:val="en-GB"/>
              </w:rPr>
              <w:t xml:space="preserve">In general, </w:t>
            </w:r>
            <w:r w:rsidR="008C2386" w:rsidRPr="00A349EE">
              <w:rPr>
                <w:rFonts w:ascii="Calibri" w:eastAsia="Calibri" w:hAnsi="Calibri" w:cs="Calibri"/>
                <w:color w:val="262626" w:themeColor="text1" w:themeTint="D9"/>
                <w:sz w:val="24"/>
                <w:szCs w:val="24"/>
                <w:lang w:val="en-GB"/>
              </w:rPr>
              <w:t xml:space="preserve">PWG will meet approximately every </w:t>
            </w:r>
            <w:r w:rsidR="008C2386">
              <w:rPr>
                <w:rFonts w:ascii="Calibri" w:eastAsia="Calibri" w:hAnsi="Calibri" w:cs="Calibri"/>
                <w:color w:val="262626" w:themeColor="text1" w:themeTint="D9"/>
                <w:sz w:val="24"/>
                <w:szCs w:val="24"/>
                <w:lang w:val="en-GB"/>
              </w:rPr>
              <w:t>six to eight weeks</w:t>
            </w:r>
            <w:r w:rsidR="008C2386" w:rsidRPr="00A349EE">
              <w:rPr>
                <w:rFonts w:ascii="Calibri" w:eastAsia="Calibri" w:hAnsi="Calibri" w:cs="Calibri"/>
                <w:color w:val="262626" w:themeColor="text1" w:themeTint="D9"/>
                <w:sz w:val="24"/>
                <w:szCs w:val="24"/>
                <w:lang w:val="en-GB"/>
              </w:rPr>
              <w:t xml:space="preserve">, with a minimum of two meetings between each Joint Council meeting, or as required (as agreed by PWG </w:t>
            </w:r>
            <w:r w:rsidR="004E1C46">
              <w:rPr>
                <w:rFonts w:ascii="Calibri" w:eastAsia="Calibri" w:hAnsi="Calibri" w:cs="Calibri"/>
                <w:color w:val="262626" w:themeColor="text1" w:themeTint="D9"/>
                <w:sz w:val="24"/>
                <w:szCs w:val="24"/>
                <w:lang w:val="en-GB"/>
              </w:rPr>
              <w:t>c</w:t>
            </w:r>
            <w:r w:rsidR="008C2386" w:rsidRPr="00A349EE">
              <w:rPr>
                <w:rFonts w:ascii="Calibri" w:eastAsia="Calibri" w:hAnsi="Calibri" w:cs="Calibri"/>
                <w:color w:val="262626" w:themeColor="text1" w:themeTint="D9"/>
                <w:sz w:val="24"/>
                <w:szCs w:val="24"/>
                <w:lang w:val="en-GB"/>
              </w:rPr>
              <w:t>o-</w:t>
            </w:r>
            <w:r w:rsidR="004E1C46">
              <w:rPr>
                <w:rFonts w:ascii="Calibri" w:eastAsia="Calibri" w:hAnsi="Calibri" w:cs="Calibri"/>
                <w:color w:val="262626" w:themeColor="text1" w:themeTint="D9"/>
                <w:sz w:val="24"/>
                <w:szCs w:val="24"/>
                <w:lang w:val="en-GB"/>
              </w:rPr>
              <w:t>c</w:t>
            </w:r>
            <w:r w:rsidR="008C2386" w:rsidRPr="00A349EE">
              <w:rPr>
                <w:rFonts w:ascii="Calibri" w:eastAsia="Calibri" w:hAnsi="Calibri" w:cs="Calibri"/>
                <w:color w:val="262626" w:themeColor="text1" w:themeTint="D9"/>
                <w:sz w:val="24"/>
                <w:szCs w:val="24"/>
                <w:lang w:val="en-GB"/>
              </w:rPr>
              <w:t>hairs).</w:t>
            </w:r>
          </w:p>
          <w:p w14:paraId="4F933D85" w14:textId="39E7BB23" w:rsidR="00D15186" w:rsidRDefault="00D15186" w:rsidP="00D15186">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sidRPr="5C4B5790">
              <w:rPr>
                <w:color w:val="262626" w:themeColor="text1" w:themeTint="D9"/>
                <w:spacing w:val="-1"/>
                <w:sz w:val="24"/>
                <w:szCs w:val="24"/>
              </w:rPr>
              <w:t xml:space="preserve">The </w:t>
            </w:r>
            <w:r w:rsidR="00DC3E1B">
              <w:rPr>
                <w:color w:val="000000" w:themeColor="text1"/>
                <w:sz w:val="24"/>
                <w:szCs w:val="24"/>
              </w:rPr>
              <w:t>Commonwealth</w:t>
            </w:r>
            <w:r w:rsidRPr="3761D0EB">
              <w:rPr>
                <w:color w:val="000000" w:themeColor="text1"/>
                <w:sz w:val="24"/>
                <w:szCs w:val="24"/>
              </w:rPr>
              <w:t xml:space="preserve"> </w:t>
            </w:r>
            <w:r w:rsidRPr="5C4B5790">
              <w:rPr>
                <w:color w:val="262626" w:themeColor="text1" w:themeTint="D9"/>
                <w:spacing w:val="-1"/>
                <w:sz w:val="24"/>
                <w:szCs w:val="24"/>
              </w:rPr>
              <w:t>Secretariat will issue meeting invitations to nominated senior officials from each Government Party (Commonwealth, states and territories, and the Australian Local Government Association) and the Coalition of Peaks Secretariat.</w:t>
            </w:r>
          </w:p>
          <w:p w14:paraId="49AC814A" w14:textId="1DC1ABFF" w:rsidR="00D15186" w:rsidRDefault="00D15186" w:rsidP="00D15186">
            <w:pPr>
              <w:pStyle w:val="TableParagraph"/>
              <w:spacing w:before="240" w:after="240" w:line="264" w:lineRule="auto"/>
              <w:ind w:right="131"/>
              <w:rPr>
                <w:rFonts w:eastAsia="Montserrat Light" w:cstheme="minorHAnsi"/>
                <w:color w:val="262626" w:themeColor="text1" w:themeTint="D9"/>
                <w:sz w:val="24"/>
                <w:szCs w:val="24"/>
              </w:rPr>
            </w:pPr>
            <w:r>
              <w:rPr>
                <w:rFonts w:eastAsia="Montserrat Light" w:cstheme="minorHAnsi"/>
                <w:color w:val="262626" w:themeColor="text1" w:themeTint="D9"/>
                <w:sz w:val="24"/>
                <w:szCs w:val="24"/>
              </w:rPr>
              <w:t xml:space="preserve">PWG will agree </w:t>
            </w:r>
            <w:r w:rsidR="009B1411" w:rsidRPr="00A349EE">
              <w:rPr>
                <w:rFonts w:eastAsia="Montserrat Light" w:cstheme="minorHAnsi"/>
                <w:color w:val="262626" w:themeColor="text1" w:themeTint="D9"/>
                <w:sz w:val="24"/>
                <w:szCs w:val="24"/>
              </w:rPr>
              <w:t>dates</w:t>
            </w:r>
            <w:r w:rsidR="009B1411" w:rsidRPr="00A349EE">
              <w:rPr>
                <w:rFonts w:eastAsia="Montserrat Light" w:cstheme="minorHAnsi"/>
                <w:color w:val="262626" w:themeColor="text1" w:themeTint="D9"/>
                <w:spacing w:val="-2"/>
                <w:sz w:val="24"/>
                <w:szCs w:val="24"/>
              </w:rPr>
              <w:t xml:space="preserve"> </w:t>
            </w:r>
            <w:r w:rsidR="009B1411" w:rsidRPr="00A349EE">
              <w:rPr>
                <w:rFonts w:eastAsia="Montserrat Light" w:cstheme="minorHAnsi"/>
                <w:color w:val="262626" w:themeColor="text1" w:themeTint="D9"/>
                <w:sz w:val="24"/>
                <w:szCs w:val="24"/>
              </w:rPr>
              <w:t>and</w:t>
            </w:r>
            <w:r w:rsidR="009B1411" w:rsidRPr="00A349EE">
              <w:rPr>
                <w:rFonts w:eastAsia="Montserrat Light" w:cstheme="minorHAnsi"/>
                <w:color w:val="262626" w:themeColor="text1" w:themeTint="D9"/>
                <w:spacing w:val="-1"/>
                <w:sz w:val="24"/>
                <w:szCs w:val="24"/>
              </w:rPr>
              <w:t xml:space="preserve"> locations</w:t>
            </w:r>
            <w:r w:rsidR="009B1411" w:rsidRPr="00A349EE">
              <w:rPr>
                <w:rFonts w:eastAsia="Montserrat Light" w:cstheme="minorHAnsi"/>
                <w:color w:val="262626" w:themeColor="text1" w:themeTint="D9"/>
                <w:spacing w:val="-2"/>
                <w:sz w:val="24"/>
                <w:szCs w:val="24"/>
              </w:rPr>
              <w:t xml:space="preserve"> </w:t>
            </w:r>
            <w:r w:rsidR="009B1411" w:rsidRPr="00A349EE">
              <w:rPr>
                <w:rFonts w:eastAsia="Montserrat Light" w:cstheme="minorHAnsi"/>
                <w:color w:val="262626" w:themeColor="text1" w:themeTint="D9"/>
                <w:spacing w:val="-1"/>
                <w:sz w:val="24"/>
                <w:szCs w:val="24"/>
              </w:rPr>
              <w:t>for</w:t>
            </w:r>
            <w:r w:rsidR="009B1411" w:rsidRPr="00A349EE">
              <w:rPr>
                <w:rFonts w:eastAsia="Montserrat Light" w:cstheme="minorHAnsi"/>
                <w:color w:val="262626" w:themeColor="text1" w:themeTint="D9"/>
                <w:spacing w:val="-2"/>
                <w:sz w:val="24"/>
                <w:szCs w:val="24"/>
              </w:rPr>
              <w:t xml:space="preserve"> </w:t>
            </w:r>
            <w:r>
              <w:rPr>
                <w:rFonts w:eastAsia="Montserrat Light" w:cstheme="minorHAnsi"/>
                <w:color w:val="262626" w:themeColor="text1" w:themeTint="D9"/>
                <w:spacing w:val="-2"/>
                <w:sz w:val="24"/>
                <w:szCs w:val="24"/>
              </w:rPr>
              <w:t xml:space="preserve">future </w:t>
            </w:r>
            <w:r>
              <w:rPr>
                <w:rFonts w:eastAsia="Montserrat Light" w:cstheme="minorHAnsi"/>
                <w:color w:val="262626" w:themeColor="text1" w:themeTint="D9"/>
                <w:sz w:val="24"/>
                <w:szCs w:val="24"/>
              </w:rPr>
              <w:t xml:space="preserve">PWG meetings </w:t>
            </w:r>
            <w:r w:rsidR="00E17E0B">
              <w:rPr>
                <w:rFonts w:eastAsia="Montserrat Light" w:cstheme="minorHAnsi"/>
                <w:color w:val="262626" w:themeColor="text1" w:themeTint="D9"/>
                <w:sz w:val="24"/>
                <w:szCs w:val="24"/>
              </w:rPr>
              <w:t>at each meeting (</w:t>
            </w:r>
            <w:r>
              <w:rPr>
                <w:rFonts w:eastAsia="Montserrat Light" w:cstheme="minorHAnsi"/>
                <w:color w:val="262626" w:themeColor="text1" w:themeTint="D9"/>
                <w:sz w:val="24"/>
                <w:szCs w:val="24"/>
              </w:rPr>
              <w:t>included in the forward work plan</w:t>
            </w:r>
            <w:r w:rsidR="00E17E0B">
              <w:rPr>
                <w:rFonts w:eastAsia="Montserrat Light" w:cstheme="minorHAnsi"/>
                <w:color w:val="262626" w:themeColor="text1" w:themeTint="D9"/>
                <w:sz w:val="24"/>
                <w:szCs w:val="24"/>
              </w:rPr>
              <w:t>)</w:t>
            </w:r>
            <w:r>
              <w:rPr>
                <w:rFonts w:eastAsia="Montserrat Light" w:cstheme="minorHAnsi"/>
                <w:color w:val="262626" w:themeColor="text1" w:themeTint="D9"/>
                <w:sz w:val="24"/>
                <w:szCs w:val="24"/>
              </w:rPr>
              <w:t xml:space="preserve">. </w:t>
            </w:r>
          </w:p>
          <w:p w14:paraId="75D06626" w14:textId="3B5481D3" w:rsidR="00117044" w:rsidRPr="00A349EE" w:rsidRDefault="009B1411" w:rsidP="00D15186">
            <w:pPr>
              <w:pStyle w:val="TableParagraph"/>
              <w:spacing w:before="240" w:after="240" w:line="264" w:lineRule="auto"/>
              <w:ind w:right="491"/>
              <w:rPr>
                <w:rFonts w:eastAsia="Montserrat Light" w:cstheme="minorHAnsi"/>
                <w:color w:val="262626" w:themeColor="text1" w:themeTint="D9"/>
                <w:sz w:val="24"/>
                <w:szCs w:val="24"/>
              </w:rPr>
            </w:pPr>
            <w:r w:rsidRPr="00A349EE">
              <w:rPr>
                <w:rFonts w:eastAsia="Montserrat Light" w:cstheme="minorHAnsi"/>
                <w:color w:val="262626" w:themeColor="text1" w:themeTint="D9"/>
                <w:sz w:val="24"/>
                <w:szCs w:val="24"/>
              </w:rPr>
              <w:t>Any</w:t>
            </w:r>
            <w:r w:rsidRPr="00A349EE">
              <w:rPr>
                <w:rFonts w:eastAsia="Montserrat Light" w:cstheme="minorHAnsi"/>
                <w:color w:val="262626" w:themeColor="text1" w:themeTint="D9"/>
                <w:spacing w:val="-2"/>
                <w:sz w:val="24"/>
                <w:szCs w:val="24"/>
              </w:rPr>
              <w:t xml:space="preserve"> </w:t>
            </w:r>
            <w:r w:rsidRPr="00A349EE">
              <w:rPr>
                <w:rFonts w:eastAsia="Montserrat Light" w:cstheme="minorHAnsi"/>
                <w:color w:val="262626" w:themeColor="text1" w:themeTint="D9"/>
                <w:spacing w:val="-1"/>
                <w:sz w:val="24"/>
                <w:szCs w:val="24"/>
              </w:rPr>
              <w:t>changes</w:t>
            </w:r>
            <w:r w:rsidRPr="00A349EE">
              <w:rPr>
                <w:rFonts w:eastAsia="Montserrat Light" w:cstheme="minorHAnsi"/>
                <w:color w:val="262626" w:themeColor="text1" w:themeTint="D9"/>
                <w:spacing w:val="-2"/>
                <w:sz w:val="24"/>
                <w:szCs w:val="24"/>
              </w:rPr>
              <w:t xml:space="preserve"> </w:t>
            </w:r>
            <w:r w:rsidRPr="00A349EE">
              <w:rPr>
                <w:rFonts w:eastAsia="Montserrat Light" w:cstheme="minorHAnsi"/>
                <w:color w:val="262626" w:themeColor="text1" w:themeTint="D9"/>
                <w:sz w:val="24"/>
                <w:szCs w:val="24"/>
              </w:rPr>
              <w:t>to</w:t>
            </w:r>
            <w:r w:rsidRPr="00A349EE">
              <w:rPr>
                <w:rFonts w:eastAsia="Montserrat Light" w:cstheme="minorHAnsi"/>
                <w:color w:val="262626" w:themeColor="text1" w:themeTint="D9"/>
                <w:spacing w:val="-1"/>
                <w:sz w:val="24"/>
                <w:szCs w:val="24"/>
              </w:rPr>
              <w:t xml:space="preserve"> confirmed </w:t>
            </w:r>
            <w:r w:rsidRPr="00A349EE">
              <w:rPr>
                <w:rFonts w:eastAsia="Montserrat Light" w:cstheme="minorHAnsi"/>
                <w:color w:val="262626" w:themeColor="text1" w:themeTint="D9"/>
                <w:sz w:val="24"/>
                <w:szCs w:val="24"/>
              </w:rPr>
              <w:t>dates</w:t>
            </w:r>
            <w:r w:rsidRPr="00A349EE">
              <w:rPr>
                <w:rFonts w:eastAsia="Montserrat Light" w:cstheme="minorHAnsi"/>
                <w:color w:val="262626" w:themeColor="text1" w:themeTint="D9"/>
                <w:spacing w:val="-2"/>
                <w:sz w:val="24"/>
                <w:szCs w:val="24"/>
              </w:rPr>
              <w:t xml:space="preserve"> and locations of meetings </w:t>
            </w:r>
            <w:r w:rsidRPr="00A349EE">
              <w:rPr>
                <w:rFonts w:eastAsia="Montserrat Light" w:cstheme="minorHAnsi"/>
                <w:color w:val="262626" w:themeColor="text1" w:themeTint="D9"/>
                <w:spacing w:val="-1"/>
                <w:sz w:val="24"/>
                <w:szCs w:val="24"/>
              </w:rPr>
              <w:t xml:space="preserve">are </w:t>
            </w:r>
            <w:r w:rsidRPr="00A349EE">
              <w:rPr>
                <w:rFonts w:eastAsia="Montserrat Light" w:cstheme="minorHAnsi"/>
                <w:color w:val="262626" w:themeColor="text1" w:themeTint="D9"/>
                <w:sz w:val="24"/>
                <w:szCs w:val="24"/>
              </w:rPr>
              <w:t>to</w:t>
            </w:r>
            <w:r w:rsidRPr="00A349EE">
              <w:rPr>
                <w:rFonts w:eastAsia="Montserrat Light" w:cstheme="minorHAnsi"/>
                <w:color w:val="262626" w:themeColor="text1" w:themeTint="D9"/>
                <w:spacing w:val="-1"/>
                <w:sz w:val="24"/>
                <w:szCs w:val="24"/>
              </w:rPr>
              <w:t xml:space="preserve"> </w:t>
            </w:r>
            <w:r w:rsidRPr="00A349EE">
              <w:rPr>
                <w:rFonts w:eastAsia="Montserrat Light" w:cstheme="minorHAnsi"/>
                <w:color w:val="262626" w:themeColor="text1" w:themeTint="D9"/>
                <w:sz w:val="24"/>
                <w:szCs w:val="24"/>
              </w:rPr>
              <w:t>be</w:t>
            </w:r>
            <w:r w:rsidRPr="00A349EE">
              <w:rPr>
                <w:rFonts w:eastAsia="Montserrat Light" w:cstheme="minorHAnsi"/>
                <w:color w:val="262626" w:themeColor="text1" w:themeTint="D9"/>
                <w:spacing w:val="-1"/>
                <w:sz w:val="24"/>
                <w:szCs w:val="24"/>
              </w:rPr>
              <w:t xml:space="preserve"> agreed </w:t>
            </w:r>
            <w:r w:rsidRPr="00A349EE">
              <w:rPr>
                <w:rFonts w:eastAsia="Montserrat Light" w:cstheme="minorHAnsi"/>
                <w:color w:val="262626" w:themeColor="text1" w:themeTint="D9"/>
                <w:sz w:val="24"/>
                <w:szCs w:val="24"/>
              </w:rPr>
              <w:t>in</w:t>
            </w:r>
            <w:r w:rsidRPr="00A349EE">
              <w:rPr>
                <w:rFonts w:eastAsia="Montserrat Light" w:cstheme="minorHAnsi"/>
                <w:color w:val="262626" w:themeColor="text1" w:themeTint="D9"/>
                <w:spacing w:val="41"/>
                <w:sz w:val="24"/>
                <w:szCs w:val="24"/>
              </w:rPr>
              <w:t xml:space="preserve"> </w:t>
            </w:r>
            <w:r w:rsidRPr="00A349EE">
              <w:rPr>
                <w:rFonts w:eastAsia="Montserrat Light" w:cstheme="minorHAnsi"/>
                <w:color w:val="262626" w:themeColor="text1" w:themeTint="D9"/>
                <w:spacing w:val="-1"/>
                <w:sz w:val="24"/>
                <w:szCs w:val="24"/>
              </w:rPr>
              <w:t>writing</w:t>
            </w:r>
            <w:r w:rsidRPr="00A349EE">
              <w:rPr>
                <w:rFonts w:eastAsia="Montserrat Light" w:cstheme="minorHAnsi"/>
                <w:color w:val="262626" w:themeColor="text1" w:themeTint="D9"/>
                <w:sz w:val="24"/>
                <w:szCs w:val="24"/>
              </w:rPr>
              <w:t xml:space="preserve"> </w:t>
            </w:r>
            <w:r w:rsidRPr="00A349EE">
              <w:rPr>
                <w:rFonts w:eastAsia="Montserrat Light" w:cstheme="minorHAnsi"/>
                <w:color w:val="262626" w:themeColor="text1" w:themeTint="D9"/>
                <w:spacing w:val="-1"/>
                <w:sz w:val="24"/>
                <w:szCs w:val="24"/>
              </w:rPr>
              <w:t>between the co-chairs (or</w:t>
            </w:r>
            <w:r w:rsidRPr="00A349EE">
              <w:rPr>
                <w:rFonts w:eastAsia="Montserrat Light" w:cstheme="minorHAnsi"/>
                <w:color w:val="262626" w:themeColor="text1" w:themeTint="D9"/>
                <w:sz w:val="24"/>
                <w:szCs w:val="24"/>
              </w:rPr>
              <w:t xml:space="preserve"> their</w:t>
            </w:r>
            <w:r w:rsidRPr="00A349EE">
              <w:rPr>
                <w:rFonts w:eastAsia="Montserrat Light" w:cstheme="minorHAnsi"/>
                <w:color w:val="262626" w:themeColor="text1" w:themeTint="D9"/>
                <w:spacing w:val="-2"/>
                <w:sz w:val="24"/>
                <w:szCs w:val="24"/>
              </w:rPr>
              <w:t xml:space="preserve"> </w:t>
            </w:r>
            <w:r w:rsidRPr="00A349EE">
              <w:rPr>
                <w:rFonts w:eastAsia="Montserrat Light" w:cstheme="minorHAnsi"/>
                <w:color w:val="262626" w:themeColor="text1" w:themeTint="D9"/>
                <w:spacing w:val="-1"/>
                <w:sz w:val="24"/>
                <w:szCs w:val="24"/>
              </w:rPr>
              <w:t>delegates)</w:t>
            </w:r>
            <w:r w:rsidR="00D15186">
              <w:rPr>
                <w:rFonts w:eastAsia="Montserrat Light" w:cstheme="minorHAnsi"/>
                <w:color w:val="262626" w:themeColor="text1" w:themeTint="D9"/>
                <w:spacing w:val="-1"/>
                <w:sz w:val="24"/>
                <w:szCs w:val="24"/>
              </w:rPr>
              <w:t xml:space="preserve"> out-of-session</w:t>
            </w:r>
            <w:r w:rsidRPr="00A349EE">
              <w:rPr>
                <w:rFonts w:eastAsia="Montserrat Light" w:cstheme="minorHAnsi"/>
                <w:color w:val="262626" w:themeColor="text1" w:themeTint="D9"/>
                <w:spacing w:val="-1"/>
                <w:sz w:val="24"/>
                <w:szCs w:val="24"/>
              </w:rPr>
              <w:t>.</w:t>
            </w:r>
          </w:p>
        </w:tc>
      </w:tr>
      <w:tr w:rsidR="00E17E0B" w:rsidRPr="00896B6F" w14:paraId="536FB51F" w14:textId="77777777" w:rsidTr="0FD638CF">
        <w:trPr>
          <w:cantSplit/>
          <w:trHeight w:val="377"/>
        </w:trPr>
        <w:tc>
          <w:tcPr>
            <w:tcW w:w="2127" w:type="dxa"/>
            <w:shd w:val="clear" w:color="auto" w:fill="034C75"/>
            <w:vAlign w:val="center"/>
          </w:tcPr>
          <w:p w14:paraId="4D1CDBBD" w14:textId="5BA1B9B4" w:rsidR="00E17E0B" w:rsidRDefault="00E17E0B" w:rsidP="00E17E0B">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lastRenderedPageBreak/>
              <w:t>Meeting agendas</w:t>
            </w:r>
          </w:p>
        </w:tc>
        <w:tc>
          <w:tcPr>
            <w:tcW w:w="8079" w:type="dxa"/>
            <w:vAlign w:val="center"/>
          </w:tcPr>
          <w:p w14:paraId="6810E8A0" w14:textId="14C9D7A6" w:rsidR="00E17E0B" w:rsidRDefault="00E17E0B" w:rsidP="007A2604">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z w:val="24"/>
              </w:rPr>
            </w:pPr>
            <w:r>
              <w:rPr>
                <w:rFonts w:cstheme="minorHAnsi"/>
                <w:color w:val="262626" w:themeColor="text1" w:themeTint="D9"/>
                <w:sz w:val="24"/>
              </w:rPr>
              <w:t xml:space="preserve">Drafting Group </w:t>
            </w:r>
            <w:r w:rsidR="008E3314">
              <w:rPr>
                <w:rFonts w:cstheme="minorHAnsi"/>
                <w:color w:val="262626" w:themeColor="text1" w:themeTint="D9"/>
                <w:sz w:val="24"/>
              </w:rPr>
              <w:t xml:space="preserve">will lead the development of an agenda and supporting papers </w:t>
            </w:r>
            <w:r>
              <w:rPr>
                <w:rFonts w:cstheme="minorHAnsi"/>
                <w:color w:val="262626" w:themeColor="text1" w:themeTint="D9"/>
                <w:sz w:val="24"/>
              </w:rPr>
              <w:t>for each PWG meeting.</w:t>
            </w:r>
          </w:p>
          <w:p w14:paraId="29DD55ED" w14:textId="77777777" w:rsidR="008E3314" w:rsidRDefault="00E17E0B" w:rsidP="007A2604">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z w:val="24"/>
              </w:rPr>
            </w:pPr>
            <w:r>
              <w:rPr>
                <w:rFonts w:cstheme="minorHAnsi"/>
                <w:color w:val="262626" w:themeColor="text1" w:themeTint="D9"/>
                <w:sz w:val="24"/>
              </w:rPr>
              <w:t>The agenda for each meeting should align with the work plan agreed by PWG, and support PWG to meet its responsibilities (set out above)</w:t>
            </w:r>
            <w:r w:rsidR="008E3314">
              <w:rPr>
                <w:rFonts w:cstheme="minorHAnsi"/>
                <w:color w:val="262626" w:themeColor="text1" w:themeTint="D9"/>
                <w:sz w:val="24"/>
              </w:rPr>
              <w:t xml:space="preserve">. </w:t>
            </w:r>
          </w:p>
          <w:p w14:paraId="19865F59" w14:textId="13B18965" w:rsidR="00E17E0B" w:rsidRDefault="008E3314" w:rsidP="007A2604">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z w:val="24"/>
              </w:rPr>
            </w:pPr>
            <w:r>
              <w:rPr>
                <w:rFonts w:cstheme="minorHAnsi"/>
                <w:color w:val="262626" w:themeColor="text1" w:themeTint="D9"/>
                <w:sz w:val="24"/>
              </w:rPr>
              <w:t xml:space="preserve">In preparing the agenda and papers for PWG meetings, Drafting Group must </w:t>
            </w:r>
            <w:proofErr w:type="gramStart"/>
            <w:r>
              <w:rPr>
                <w:rFonts w:cstheme="minorHAnsi"/>
                <w:color w:val="262626" w:themeColor="text1" w:themeTint="D9"/>
                <w:sz w:val="24"/>
              </w:rPr>
              <w:t>take into account</w:t>
            </w:r>
            <w:proofErr w:type="gramEnd"/>
            <w:r>
              <w:rPr>
                <w:rFonts w:cstheme="minorHAnsi"/>
                <w:color w:val="262626" w:themeColor="text1" w:themeTint="D9"/>
                <w:sz w:val="24"/>
              </w:rPr>
              <w:t xml:space="preserve"> </w:t>
            </w:r>
            <w:r w:rsidR="00E17E0B">
              <w:rPr>
                <w:rFonts w:cstheme="minorHAnsi"/>
                <w:color w:val="262626" w:themeColor="text1" w:themeTint="D9"/>
                <w:sz w:val="24"/>
              </w:rPr>
              <w:t>any items specifically requested by either Joint Council or PWG at preceding meetings.</w:t>
            </w:r>
          </w:p>
          <w:p w14:paraId="6726B80D" w14:textId="4B8F1566" w:rsidR="00E17E0B" w:rsidRDefault="00E17E0B" w:rsidP="008E3314">
            <w:pPr>
              <w:tabs>
                <w:tab w:val="center" w:pos="4513"/>
                <w:tab w:val="right" w:pos="9026"/>
              </w:tabs>
              <w:suppressAutoHyphens/>
              <w:autoSpaceDE w:val="0"/>
              <w:autoSpaceDN w:val="0"/>
              <w:adjustRightInd w:val="0"/>
              <w:spacing w:before="240" w:after="240"/>
              <w:textAlignment w:val="center"/>
              <w:rPr>
                <w:rFonts w:eastAsia="Montserrat Light" w:cstheme="minorHAnsi"/>
                <w:color w:val="262626" w:themeColor="text1" w:themeTint="D9"/>
                <w:sz w:val="24"/>
                <w:szCs w:val="24"/>
              </w:rPr>
            </w:pPr>
            <w:r w:rsidRPr="00A349EE">
              <w:rPr>
                <w:rFonts w:cstheme="minorHAnsi"/>
                <w:color w:val="262626" w:themeColor="text1" w:themeTint="D9"/>
                <w:sz w:val="24"/>
              </w:rPr>
              <w:t>Any</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Party</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can</w:t>
            </w:r>
            <w:r w:rsidRPr="00A349EE">
              <w:rPr>
                <w:rFonts w:cstheme="minorHAnsi"/>
                <w:color w:val="262626" w:themeColor="text1" w:themeTint="D9"/>
                <w:sz w:val="24"/>
              </w:rPr>
              <w:t xml:space="preserve"> put</w:t>
            </w:r>
            <w:r w:rsidRPr="00A349EE">
              <w:rPr>
                <w:rFonts w:cstheme="minorHAnsi"/>
                <w:color w:val="262626" w:themeColor="text1" w:themeTint="D9"/>
                <w:spacing w:val="-1"/>
                <w:sz w:val="24"/>
              </w:rPr>
              <w:t xml:space="preserve"> forward proposals</w:t>
            </w:r>
            <w:r w:rsidRPr="00A349EE">
              <w:rPr>
                <w:rFonts w:cstheme="minorHAnsi"/>
                <w:color w:val="262626" w:themeColor="text1" w:themeTint="D9"/>
                <w:spacing w:val="-2"/>
                <w:sz w:val="24"/>
              </w:rPr>
              <w:t xml:space="preserve"> </w:t>
            </w:r>
            <w:r w:rsidRPr="00A349EE">
              <w:rPr>
                <w:rFonts w:cstheme="minorHAnsi"/>
                <w:color w:val="262626" w:themeColor="text1" w:themeTint="D9"/>
                <w:sz w:val="24"/>
              </w:rPr>
              <w:t>and/or</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papers</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for consideration by PWG</w:t>
            </w:r>
            <w:r w:rsidR="008E3314">
              <w:rPr>
                <w:rFonts w:cstheme="minorHAnsi"/>
                <w:color w:val="262626" w:themeColor="text1" w:themeTint="D9"/>
                <w:spacing w:val="-1"/>
                <w:sz w:val="24"/>
              </w:rPr>
              <w:t xml:space="preserve"> (for consideration by Drafting Group in the first instance)</w:t>
            </w:r>
            <w:r w:rsidRPr="00A349EE">
              <w:rPr>
                <w:rFonts w:cstheme="minorHAnsi"/>
                <w:color w:val="262626" w:themeColor="text1" w:themeTint="D9"/>
                <w:spacing w:val="-1"/>
                <w:sz w:val="24"/>
              </w:rPr>
              <w:t xml:space="preserve">. </w:t>
            </w:r>
            <w:r>
              <w:rPr>
                <w:rFonts w:cstheme="minorHAnsi"/>
                <w:color w:val="262626" w:themeColor="text1" w:themeTint="D9"/>
                <w:spacing w:val="-1"/>
                <w:sz w:val="24"/>
              </w:rPr>
              <w:t>Draft p</w:t>
            </w:r>
            <w:r w:rsidRPr="00A349EE">
              <w:rPr>
                <w:rFonts w:cstheme="minorHAnsi"/>
                <w:color w:val="262626" w:themeColor="text1" w:themeTint="D9"/>
                <w:spacing w:val="-1"/>
                <w:sz w:val="24"/>
              </w:rPr>
              <w:t>apers</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 xml:space="preserve">should </w:t>
            </w:r>
            <w:r w:rsidRPr="00A349EE">
              <w:rPr>
                <w:rFonts w:cstheme="minorHAnsi"/>
                <w:color w:val="262626" w:themeColor="text1" w:themeTint="D9"/>
                <w:sz w:val="24"/>
              </w:rPr>
              <w:t>be</w:t>
            </w:r>
            <w:r w:rsidRPr="00A349EE">
              <w:rPr>
                <w:rFonts w:cstheme="minorHAnsi"/>
                <w:color w:val="262626" w:themeColor="text1" w:themeTint="D9"/>
                <w:spacing w:val="-1"/>
                <w:sz w:val="24"/>
              </w:rPr>
              <w:t xml:space="preserve"> submitted </w:t>
            </w:r>
            <w:r w:rsidRPr="00A349EE">
              <w:rPr>
                <w:rFonts w:cstheme="minorHAnsi"/>
                <w:color w:val="262626" w:themeColor="text1" w:themeTint="D9"/>
                <w:sz w:val="24"/>
              </w:rPr>
              <w:t>to</w:t>
            </w:r>
            <w:r w:rsidRPr="00A349EE">
              <w:rPr>
                <w:rFonts w:cstheme="minorHAnsi"/>
                <w:color w:val="262626" w:themeColor="text1" w:themeTint="D9"/>
                <w:spacing w:val="-1"/>
                <w:sz w:val="24"/>
              </w:rPr>
              <w:t xml:space="preserve"> Drafting Group </w:t>
            </w:r>
            <w:r>
              <w:rPr>
                <w:rFonts w:cstheme="minorHAnsi"/>
                <w:color w:val="262626" w:themeColor="text1" w:themeTint="D9"/>
                <w:spacing w:val="-1"/>
                <w:sz w:val="24"/>
              </w:rPr>
              <w:t xml:space="preserve">members </w:t>
            </w:r>
            <w:r w:rsidRPr="00A349EE">
              <w:rPr>
                <w:rFonts w:cstheme="minorHAnsi"/>
                <w:color w:val="262626" w:themeColor="text1" w:themeTint="D9"/>
                <w:spacing w:val="-1"/>
                <w:sz w:val="24"/>
              </w:rPr>
              <w:t xml:space="preserve">by either the authoring party, or via the </w:t>
            </w:r>
            <w:r w:rsidR="0090174A">
              <w:rPr>
                <w:rFonts w:cstheme="minorHAnsi"/>
                <w:color w:val="262626" w:themeColor="text1" w:themeTint="D9"/>
                <w:spacing w:val="-1"/>
                <w:sz w:val="24"/>
              </w:rPr>
              <w:t>Commonwealth</w:t>
            </w:r>
            <w:r w:rsidRPr="00A349EE">
              <w:rPr>
                <w:rFonts w:cstheme="minorHAnsi"/>
                <w:color w:val="262626" w:themeColor="text1" w:themeTint="D9"/>
                <w:spacing w:val="-1"/>
                <w:sz w:val="24"/>
              </w:rPr>
              <w:t xml:space="preserve"> Secretariat. </w:t>
            </w:r>
          </w:p>
        </w:tc>
      </w:tr>
      <w:tr w:rsidR="00D15186" w:rsidRPr="00896B6F" w14:paraId="50751940" w14:textId="77777777" w:rsidTr="0FD638CF">
        <w:trPr>
          <w:cantSplit/>
          <w:trHeight w:val="377"/>
        </w:trPr>
        <w:tc>
          <w:tcPr>
            <w:tcW w:w="2127" w:type="dxa"/>
            <w:shd w:val="clear" w:color="auto" w:fill="034C75"/>
            <w:vAlign w:val="center"/>
          </w:tcPr>
          <w:p w14:paraId="4A896EAE" w14:textId="6B85F730" w:rsidR="00D15186" w:rsidRPr="00B26FFE" w:rsidRDefault="00D15186" w:rsidP="00B26FFE">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Meeting papers</w:t>
            </w:r>
          </w:p>
        </w:tc>
        <w:tc>
          <w:tcPr>
            <w:tcW w:w="8079" w:type="dxa"/>
            <w:vAlign w:val="center"/>
          </w:tcPr>
          <w:p w14:paraId="328819E6" w14:textId="30751F44" w:rsidR="00D15186" w:rsidRDefault="00D15186" w:rsidP="007A2604">
            <w:pPr>
              <w:tabs>
                <w:tab w:val="center" w:pos="4513"/>
                <w:tab w:val="right" w:pos="9026"/>
              </w:tabs>
              <w:suppressAutoHyphens/>
              <w:autoSpaceDE w:val="0"/>
              <w:autoSpaceDN w:val="0"/>
              <w:adjustRightInd w:val="0"/>
              <w:spacing w:before="240" w:after="240"/>
              <w:textAlignment w:val="center"/>
              <w:rPr>
                <w:rFonts w:eastAsia="Montserrat Light" w:cstheme="minorHAnsi"/>
                <w:color w:val="262626" w:themeColor="text1" w:themeTint="D9"/>
                <w:sz w:val="24"/>
                <w:szCs w:val="24"/>
              </w:rPr>
            </w:pPr>
            <w:r>
              <w:rPr>
                <w:rFonts w:eastAsia="Montserrat Light" w:cstheme="minorHAnsi"/>
                <w:color w:val="262626" w:themeColor="text1" w:themeTint="D9"/>
                <w:sz w:val="24"/>
                <w:szCs w:val="24"/>
              </w:rPr>
              <w:t xml:space="preserve">The </w:t>
            </w:r>
            <w:r w:rsidR="0090174A">
              <w:rPr>
                <w:rFonts w:eastAsia="Montserrat Light" w:cstheme="minorHAnsi"/>
                <w:color w:val="262626" w:themeColor="text1" w:themeTint="D9"/>
                <w:sz w:val="24"/>
                <w:szCs w:val="24"/>
              </w:rPr>
              <w:t xml:space="preserve">Commonwealth </w:t>
            </w:r>
            <w:r>
              <w:rPr>
                <w:rFonts w:eastAsia="Montserrat Light" w:cstheme="minorHAnsi"/>
                <w:color w:val="262626" w:themeColor="text1" w:themeTint="D9"/>
                <w:sz w:val="24"/>
                <w:szCs w:val="24"/>
              </w:rPr>
              <w:t>Secretariat will distribute papers</w:t>
            </w:r>
            <w:r w:rsidRPr="00A349EE">
              <w:rPr>
                <w:rFonts w:eastAsia="Montserrat Light" w:cstheme="minorHAnsi"/>
                <w:color w:val="262626" w:themeColor="text1" w:themeTint="D9"/>
                <w:sz w:val="24"/>
                <w:szCs w:val="24"/>
              </w:rPr>
              <w:t xml:space="preserve"> to </w:t>
            </w:r>
            <w:r>
              <w:rPr>
                <w:rFonts w:eastAsia="Montserrat Light" w:cstheme="minorHAnsi"/>
                <w:color w:val="262626" w:themeColor="text1" w:themeTint="D9"/>
                <w:sz w:val="24"/>
                <w:szCs w:val="24"/>
              </w:rPr>
              <w:t>n</w:t>
            </w:r>
            <w:r w:rsidRPr="00A349EE">
              <w:rPr>
                <w:rFonts w:cstheme="minorHAnsi"/>
                <w:color w:val="262626" w:themeColor="text1" w:themeTint="D9"/>
                <w:spacing w:val="-1"/>
                <w:sz w:val="24"/>
              </w:rPr>
              <w:t>ominated senior officials from each Government Party (Commonwealth, states and territories, and the Australi</w:t>
            </w:r>
            <w:r>
              <w:rPr>
                <w:rFonts w:cstheme="minorHAnsi"/>
                <w:color w:val="262626" w:themeColor="text1" w:themeTint="D9"/>
                <w:spacing w:val="-1"/>
                <w:sz w:val="24"/>
              </w:rPr>
              <w:t>an Local Government Association</w:t>
            </w:r>
            <w:r w:rsidRPr="00A349EE">
              <w:rPr>
                <w:rFonts w:cstheme="minorHAnsi"/>
                <w:color w:val="262626" w:themeColor="text1" w:themeTint="D9"/>
                <w:spacing w:val="-1"/>
                <w:sz w:val="24"/>
              </w:rPr>
              <w:t xml:space="preserve">) and </w:t>
            </w:r>
            <w:r>
              <w:rPr>
                <w:rFonts w:cstheme="minorHAnsi"/>
                <w:color w:val="262626" w:themeColor="text1" w:themeTint="D9"/>
                <w:spacing w:val="-1"/>
                <w:sz w:val="24"/>
              </w:rPr>
              <w:t xml:space="preserve">the </w:t>
            </w:r>
            <w:r w:rsidRPr="00A349EE">
              <w:rPr>
                <w:rFonts w:cstheme="minorHAnsi"/>
                <w:color w:val="262626" w:themeColor="text1" w:themeTint="D9"/>
                <w:spacing w:val="-1"/>
                <w:sz w:val="24"/>
              </w:rPr>
              <w:t>Coalition of Peaks</w:t>
            </w:r>
            <w:r>
              <w:rPr>
                <w:rFonts w:cstheme="minorHAnsi"/>
                <w:color w:val="262626" w:themeColor="text1" w:themeTint="D9"/>
                <w:spacing w:val="-1"/>
                <w:sz w:val="24"/>
              </w:rPr>
              <w:t xml:space="preserve"> Secretariat at least </w:t>
            </w:r>
            <w:r w:rsidR="005261E4">
              <w:rPr>
                <w:rFonts w:eastAsia="Montserrat Light" w:cstheme="minorHAnsi"/>
                <w:color w:val="262626" w:themeColor="text1" w:themeTint="D9"/>
                <w:sz w:val="24"/>
                <w:szCs w:val="24"/>
              </w:rPr>
              <w:t>16</w:t>
            </w:r>
            <w:r w:rsidR="005261E4" w:rsidRPr="00A349EE">
              <w:rPr>
                <w:rFonts w:eastAsia="Montserrat Light" w:cstheme="minorHAnsi"/>
                <w:color w:val="262626" w:themeColor="text1" w:themeTint="D9"/>
                <w:sz w:val="24"/>
                <w:szCs w:val="24"/>
              </w:rPr>
              <w:t xml:space="preserve"> </w:t>
            </w:r>
            <w:r w:rsidRPr="00A349EE">
              <w:rPr>
                <w:rFonts w:eastAsia="Montserrat Light" w:cstheme="minorHAnsi"/>
                <w:color w:val="262626" w:themeColor="text1" w:themeTint="D9"/>
                <w:sz w:val="24"/>
                <w:szCs w:val="24"/>
              </w:rPr>
              <w:t xml:space="preserve">business days ahead of </w:t>
            </w:r>
            <w:r>
              <w:rPr>
                <w:rFonts w:eastAsia="Montserrat Light" w:cstheme="minorHAnsi"/>
                <w:color w:val="262626" w:themeColor="text1" w:themeTint="D9"/>
                <w:sz w:val="24"/>
                <w:szCs w:val="24"/>
              </w:rPr>
              <w:t xml:space="preserve">each </w:t>
            </w:r>
            <w:r w:rsidRPr="00A349EE">
              <w:rPr>
                <w:rFonts w:eastAsia="Montserrat Light" w:cstheme="minorHAnsi"/>
                <w:color w:val="262626" w:themeColor="text1" w:themeTint="D9"/>
                <w:sz w:val="24"/>
                <w:szCs w:val="24"/>
              </w:rPr>
              <w:t>PWG meeting, unless exceptional circumstances arise and as agreed by the co-chairs.</w:t>
            </w:r>
          </w:p>
          <w:p w14:paraId="1567F6D5" w14:textId="3FA4F8E9" w:rsidR="00E17E0B" w:rsidRDefault="00E17E0B" w:rsidP="007A2604">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sidRPr="00A349EE">
              <w:rPr>
                <w:rFonts w:cstheme="minorHAnsi"/>
                <w:color w:val="262626" w:themeColor="text1" w:themeTint="D9"/>
                <w:sz w:val="24"/>
              </w:rPr>
              <w:t>All</w:t>
            </w:r>
            <w:r w:rsidRPr="00A349EE">
              <w:rPr>
                <w:rFonts w:cstheme="minorHAnsi"/>
                <w:color w:val="262626" w:themeColor="text1" w:themeTint="D9"/>
                <w:spacing w:val="-1"/>
                <w:sz w:val="24"/>
              </w:rPr>
              <w:t xml:space="preserve"> papers</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for</w:t>
            </w:r>
            <w:r w:rsidRPr="00A349EE">
              <w:rPr>
                <w:rFonts w:cstheme="minorHAnsi"/>
                <w:color w:val="262626" w:themeColor="text1" w:themeTint="D9"/>
                <w:spacing w:val="-2"/>
                <w:sz w:val="24"/>
              </w:rPr>
              <w:t xml:space="preserve"> </w:t>
            </w:r>
            <w:r>
              <w:rPr>
                <w:rFonts w:cstheme="minorHAnsi"/>
                <w:color w:val="262626" w:themeColor="text1" w:themeTint="D9"/>
                <w:spacing w:val="-1"/>
                <w:sz w:val="24"/>
              </w:rPr>
              <w:t>PWG</w:t>
            </w:r>
            <w:r w:rsidRPr="00A349EE">
              <w:rPr>
                <w:rFonts w:cstheme="minorHAnsi"/>
                <w:color w:val="262626" w:themeColor="text1" w:themeTint="D9"/>
                <w:spacing w:val="-1"/>
                <w:sz w:val="24"/>
              </w:rPr>
              <w:t xml:space="preserve"> consideration must be agreed by </w:t>
            </w:r>
            <w:r>
              <w:rPr>
                <w:rFonts w:cstheme="minorHAnsi"/>
                <w:color w:val="262626" w:themeColor="text1" w:themeTint="D9"/>
                <w:spacing w:val="-1"/>
                <w:sz w:val="24"/>
              </w:rPr>
              <w:t xml:space="preserve">Drafting Group </w:t>
            </w:r>
            <w:r w:rsidRPr="00A349EE">
              <w:rPr>
                <w:rFonts w:cstheme="minorHAnsi"/>
                <w:color w:val="262626" w:themeColor="text1" w:themeTint="D9"/>
                <w:spacing w:val="-1"/>
                <w:sz w:val="24"/>
              </w:rPr>
              <w:t xml:space="preserve">before tabling at </w:t>
            </w:r>
            <w:r>
              <w:rPr>
                <w:rFonts w:cstheme="minorHAnsi"/>
                <w:color w:val="262626" w:themeColor="text1" w:themeTint="D9"/>
                <w:spacing w:val="-1"/>
                <w:sz w:val="24"/>
              </w:rPr>
              <w:t>PWG</w:t>
            </w:r>
            <w:r w:rsidRPr="00A349EE">
              <w:rPr>
                <w:rFonts w:cstheme="minorHAnsi"/>
                <w:color w:val="262626" w:themeColor="text1" w:themeTint="D9"/>
                <w:spacing w:val="-1"/>
                <w:sz w:val="24"/>
              </w:rPr>
              <w:t>.</w:t>
            </w:r>
          </w:p>
        </w:tc>
      </w:tr>
      <w:tr w:rsidR="00D15186" w:rsidRPr="00896B6F" w14:paraId="4E3F8F31" w14:textId="77777777" w:rsidTr="0FD638CF">
        <w:trPr>
          <w:cantSplit/>
          <w:trHeight w:val="377"/>
        </w:trPr>
        <w:tc>
          <w:tcPr>
            <w:tcW w:w="2127" w:type="dxa"/>
            <w:shd w:val="clear" w:color="auto" w:fill="034C75"/>
            <w:vAlign w:val="center"/>
          </w:tcPr>
          <w:p w14:paraId="1C91776A" w14:textId="20A46E00" w:rsidR="00D15186" w:rsidRDefault="00D15186" w:rsidP="00757D2A">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t xml:space="preserve">Meeting </w:t>
            </w:r>
            <w:r w:rsidRPr="00D15186">
              <w:rPr>
                <w:rFonts w:ascii="Calibri" w:eastAsia="Calibri" w:hAnsi="Calibri" w:cs="Calibri"/>
                <w:b/>
                <w:color w:val="FFFFFF" w:themeColor="background1"/>
                <w:sz w:val="24"/>
                <w:szCs w:val="24"/>
                <w:lang w:val="en-GB"/>
              </w:rPr>
              <w:t>quorum</w:t>
            </w:r>
          </w:p>
        </w:tc>
        <w:tc>
          <w:tcPr>
            <w:tcW w:w="8079" w:type="dxa"/>
            <w:vAlign w:val="center"/>
          </w:tcPr>
          <w:p w14:paraId="7CEB594F" w14:textId="77777777" w:rsidR="00D15186" w:rsidRPr="00A349EE" w:rsidRDefault="00D15186" w:rsidP="00D15186">
            <w:pPr>
              <w:pStyle w:val="TableParagraph"/>
              <w:spacing w:before="240" w:after="240" w:line="264" w:lineRule="auto"/>
              <w:ind w:right="180"/>
              <w:rPr>
                <w:rFonts w:cstheme="minorHAnsi"/>
                <w:color w:val="262626" w:themeColor="text1" w:themeTint="D9"/>
                <w:spacing w:val="-1"/>
                <w:sz w:val="24"/>
              </w:rPr>
            </w:pPr>
            <w:r w:rsidRPr="00A349EE">
              <w:rPr>
                <w:rFonts w:cstheme="minorHAnsi"/>
                <w:color w:val="262626" w:themeColor="text1" w:themeTint="D9"/>
                <w:spacing w:val="-1"/>
                <w:sz w:val="24"/>
              </w:rPr>
              <w:t>For</w:t>
            </w:r>
            <w:r w:rsidRPr="00A349EE">
              <w:rPr>
                <w:rFonts w:cstheme="minorHAnsi"/>
                <w:color w:val="262626" w:themeColor="text1" w:themeTint="D9"/>
                <w:spacing w:val="-2"/>
                <w:sz w:val="24"/>
              </w:rPr>
              <w:t xml:space="preserve"> </w:t>
            </w:r>
            <w:r w:rsidRPr="00A349EE">
              <w:rPr>
                <w:rFonts w:cstheme="minorHAnsi"/>
                <w:color w:val="262626" w:themeColor="text1" w:themeTint="D9"/>
                <w:sz w:val="24"/>
              </w:rPr>
              <w:t>a</w:t>
            </w:r>
            <w:r w:rsidRPr="00A349EE">
              <w:rPr>
                <w:rFonts w:cstheme="minorHAnsi"/>
                <w:color w:val="262626" w:themeColor="text1" w:themeTint="D9"/>
                <w:spacing w:val="-1"/>
                <w:sz w:val="24"/>
              </w:rPr>
              <w:t xml:space="preserve"> </w:t>
            </w:r>
            <w:r w:rsidRPr="00A349EE">
              <w:rPr>
                <w:rFonts w:cstheme="minorHAnsi"/>
                <w:color w:val="262626" w:themeColor="text1" w:themeTint="D9"/>
                <w:sz w:val="24"/>
              </w:rPr>
              <w:t>PWG</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meeting to proceed, a quorum will be determined as follows:</w:t>
            </w:r>
          </w:p>
          <w:p w14:paraId="6BCE18DE" w14:textId="75B6E1A7" w:rsidR="00D15186" w:rsidRPr="00A349EE" w:rsidRDefault="00567620" w:rsidP="00D15186">
            <w:pPr>
              <w:pStyle w:val="TableParagraph"/>
              <w:numPr>
                <w:ilvl w:val="0"/>
                <w:numId w:val="34"/>
              </w:numPr>
              <w:spacing w:before="240" w:after="240" w:line="264" w:lineRule="auto"/>
              <w:ind w:right="180"/>
              <w:rPr>
                <w:rFonts w:cstheme="minorHAnsi"/>
                <w:color w:val="262626" w:themeColor="text1" w:themeTint="D9"/>
                <w:spacing w:val="-1"/>
                <w:sz w:val="24"/>
              </w:rPr>
            </w:pPr>
            <w:r>
              <w:rPr>
                <w:rFonts w:cstheme="minorHAnsi"/>
                <w:color w:val="262626" w:themeColor="text1" w:themeTint="D9"/>
                <w:spacing w:val="-1"/>
                <w:sz w:val="24"/>
              </w:rPr>
              <w:t>r</w:t>
            </w:r>
            <w:r w:rsidR="00D15186" w:rsidRPr="00A349EE">
              <w:rPr>
                <w:rFonts w:cstheme="minorHAnsi"/>
                <w:color w:val="262626" w:themeColor="text1" w:themeTint="D9"/>
                <w:spacing w:val="-1"/>
                <w:sz w:val="24"/>
              </w:rPr>
              <w:t xml:space="preserve">epresentatives from </w:t>
            </w:r>
            <w:proofErr w:type="gramStart"/>
            <w:r w:rsidR="00D15186" w:rsidRPr="00A349EE">
              <w:rPr>
                <w:rFonts w:cstheme="minorHAnsi"/>
                <w:color w:val="262626" w:themeColor="text1" w:themeTint="D9"/>
                <w:spacing w:val="-1"/>
                <w:sz w:val="24"/>
              </w:rPr>
              <w:t>a majority of</w:t>
            </w:r>
            <w:proofErr w:type="gramEnd"/>
            <w:r w:rsidR="00D15186" w:rsidRPr="00A349EE">
              <w:rPr>
                <w:rFonts w:cstheme="minorHAnsi"/>
                <w:color w:val="262626" w:themeColor="text1" w:themeTint="D9"/>
                <w:spacing w:val="-1"/>
                <w:sz w:val="24"/>
              </w:rPr>
              <w:t xml:space="preserve"> Government Parties (i.e. Commonwealth, each state and territory, and the Australian Local Government Association); and</w:t>
            </w:r>
          </w:p>
          <w:p w14:paraId="5C9CEF83" w14:textId="1F4B9EE0" w:rsidR="00D15186" w:rsidRPr="00A349EE" w:rsidRDefault="00567620" w:rsidP="00D15186">
            <w:pPr>
              <w:pStyle w:val="TableParagraph"/>
              <w:numPr>
                <w:ilvl w:val="0"/>
                <w:numId w:val="34"/>
              </w:numPr>
              <w:spacing w:before="240" w:after="240" w:line="264" w:lineRule="auto"/>
              <w:ind w:right="180"/>
              <w:rPr>
                <w:rFonts w:eastAsia="Montserrat Light" w:cstheme="minorHAnsi"/>
                <w:color w:val="262626" w:themeColor="text1" w:themeTint="D9"/>
                <w:sz w:val="24"/>
                <w:szCs w:val="24"/>
              </w:rPr>
            </w:pPr>
            <w:r>
              <w:rPr>
                <w:rFonts w:cstheme="minorHAnsi"/>
                <w:color w:val="262626" w:themeColor="text1" w:themeTint="D9"/>
                <w:spacing w:val="-1"/>
                <w:sz w:val="24"/>
              </w:rPr>
              <w:t>r</w:t>
            </w:r>
            <w:r w:rsidR="00D15186" w:rsidRPr="00A349EE">
              <w:rPr>
                <w:rFonts w:cstheme="minorHAnsi"/>
                <w:color w:val="262626" w:themeColor="text1" w:themeTint="D9"/>
                <w:spacing w:val="-1"/>
                <w:sz w:val="24"/>
              </w:rPr>
              <w:t>epresentatives from</w:t>
            </w:r>
            <w:r w:rsidR="00186556">
              <w:rPr>
                <w:rFonts w:cstheme="minorHAnsi"/>
                <w:color w:val="262626" w:themeColor="text1" w:themeTint="D9"/>
                <w:spacing w:val="57"/>
                <w:sz w:val="24"/>
              </w:rPr>
              <w:t xml:space="preserve"> </w:t>
            </w:r>
            <w:r w:rsidR="00D15186" w:rsidRPr="00A349EE">
              <w:rPr>
                <w:rFonts w:cstheme="minorHAnsi"/>
                <w:color w:val="262626" w:themeColor="text1" w:themeTint="D9"/>
                <w:spacing w:val="-1"/>
                <w:sz w:val="24"/>
              </w:rPr>
              <w:t xml:space="preserve">the </w:t>
            </w:r>
            <w:r w:rsidR="00D15186" w:rsidRPr="00A349EE">
              <w:rPr>
                <w:rFonts w:cstheme="minorHAnsi"/>
                <w:color w:val="262626" w:themeColor="text1" w:themeTint="D9"/>
                <w:sz w:val="24"/>
              </w:rPr>
              <w:t>Coalition of</w:t>
            </w:r>
            <w:r w:rsidR="00D15186" w:rsidRPr="00A349EE">
              <w:rPr>
                <w:rFonts w:cstheme="minorHAnsi"/>
                <w:color w:val="262626" w:themeColor="text1" w:themeTint="D9"/>
                <w:spacing w:val="-2"/>
                <w:sz w:val="24"/>
              </w:rPr>
              <w:t xml:space="preserve"> </w:t>
            </w:r>
            <w:r w:rsidR="00D15186" w:rsidRPr="00A349EE">
              <w:rPr>
                <w:rFonts w:cstheme="minorHAnsi"/>
                <w:color w:val="262626" w:themeColor="text1" w:themeTint="D9"/>
                <w:spacing w:val="-1"/>
                <w:sz w:val="24"/>
              </w:rPr>
              <w:t>Peaks.</w:t>
            </w:r>
          </w:p>
          <w:p w14:paraId="139ECD88" w14:textId="4A82ED52" w:rsidR="00D15186" w:rsidRPr="00D15186" w:rsidRDefault="00D15186" w:rsidP="00D15186">
            <w:pPr>
              <w:pStyle w:val="TableParagraph"/>
              <w:spacing w:before="240" w:after="240" w:line="264" w:lineRule="auto"/>
              <w:ind w:right="180"/>
              <w:rPr>
                <w:rFonts w:eastAsia="Montserrat Light" w:cstheme="minorHAnsi"/>
                <w:color w:val="262626" w:themeColor="text1" w:themeTint="D9"/>
                <w:sz w:val="24"/>
                <w:szCs w:val="24"/>
              </w:rPr>
            </w:pPr>
            <w:r w:rsidRPr="00A349EE">
              <w:rPr>
                <w:rFonts w:eastAsia="Montserrat Light" w:cstheme="minorHAnsi"/>
                <w:color w:val="262626" w:themeColor="text1" w:themeTint="D9"/>
                <w:sz w:val="24"/>
                <w:szCs w:val="24"/>
              </w:rPr>
              <w:t xml:space="preserve">For clarity, the minimum number of Government Parties represented </w:t>
            </w:r>
            <w:proofErr w:type="gramStart"/>
            <w:r w:rsidRPr="00A349EE">
              <w:rPr>
                <w:rFonts w:eastAsia="Montserrat Light" w:cstheme="minorHAnsi"/>
                <w:color w:val="262626" w:themeColor="text1" w:themeTint="D9"/>
                <w:sz w:val="24"/>
                <w:szCs w:val="24"/>
              </w:rPr>
              <w:t>in order to</w:t>
            </w:r>
            <w:proofErr w:type="gramEnd"/>
            <w:r w:rsidRPr="00A349EE">
              <w:rPr>
                <w:rFonts w:eastAsia="Montserrat Light" w:cstheme="minorHAnsi"/>
                <w:color w:val="262626" w:themeColor="text1" w:themeTint="D9"/>
                <w:sz w:val="24"/>
                <w:szCs w:val="24"/>
              </w:rPr>
              <w:t xml:space="preserve"> meet a quorum is six (of 10).</w:t>
            </w:r>
          </w:p>
        </w:tc>
      </w:tr>
      <w:tr w:rsidR="00B26FFE" w:rsidRPr="00896B6F" w14:paraId="440026BE" w14:textId="77777777" w:rsidTr="0FD638CF">
        <w:trPr>
          <w:cantSplit/>
          <w:trHeight w:val="377"/>
        </w:trPr>
        <w:tc>
          <w:tcPr>
            <w:tcW w:w="2127" w:type="dxa"/>
            <w:shd w:val="clear" w:color="auto" w:fill="034C75"/>
            <w:vAlign w:val="center"/>
          </w:tcPr>
          <w:p w14:paraId="59639D45" w14:textId="77777777" w:rsidR="00B26FFE" w:rsidRPr="00B26FFE" w:rsidRDefault="00B26FFE" w:rsidP="00B26FF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sidRPr="00B26FFE">
              <w:rPr>
                <w:rFonts w:ascii="Calibri" w:eastAsia="Calibri" w:hAnsi="Calibri" w:cs="Calibri"/>
                <w:b/>
                <w:color w:val="FFFFFF" w:themeColor="background1"/>
                <w:sz w:val="24"/>
                <w:szCs w:val="24"/>
                <w:lang w:val="en-GB"/>
              </w:rPr>
              <w:lastRenderedPageBreak/>
              <w:t>Review and reporting</w:t>
            </w:r>
          </w:p>
        </w:tc>
        <w:tc>
          <w:tcPr>
            <w:tcW w:w="8079" w:type="dxa"/>
            <w:vAlign w:val="center"/>
          </w:tcPr>
          <w:p w14:paraId="231150E2" w14:textId="4C358AA5" w:rsidR="00C17E73" w:rsidRDefault="00683C78" w:rsidP="00683C78">
            <w:pPr>
              <w:pStyle w:val="TableParagraph"/>
              <w:spacing w:before="240" w:after="240" w:line="264" w:lineRule="auto"/>
              <w:ind w:right="417"/>
              <w:rPr>
                <w:rFonts w:cstheme="minorHAnsi"/>
                <w:color w:val="262626" w:themeColor="text1" w:themeTint="D9"/>
                <w:spacing w:val="-1"/>
                <w:sz w:val="24"/>
              </w:rPr>
            </w:pPr>
            <w:r w:rsidRPr="00A349EE">
              <w:rPr>
                <w:rFonts w:cstheme="minorHAnsi"/>
                <w:color w:val="262626" w:themeColor="text1" w:themeTint="D9"/>
                <w:sz w:val="24"/>
              </w:rPr>
              <w:t>PWG</w:t>
            </w:r>
            <w:r w:rsidRPr="00A349EE">
              <w:rPr>
                <w:rFonts w:cstheme="minorHAnsi"/>
                <w:color w:val="262626" w:themeColor="text1" w:themeTint="D9"/>
                <w:spacing w:val="-2"/>
                <w:sz w:val="24"/>
              </w:rPr>
              <w:t xml:space="preserve"> </w:t>
            </w:r>
            <w:r w:rsidRPr="00A349EE">
              <w:rPr>
                <w:rFonts w:cstheme="minorHAnsi"/>
                <w:color w:val="262626" w:themeColor="text1" w:themeTint="D9"/>
                <w:spacing w:val="-1"/>
                <w:sz w:val="24"/>
              </w:rPr>
              <w:t>will report</w:t>
            </w:r>
            <w:r w:rsidRPr="00A349EE">
              <w:rPr>
                <w:rFonts w:cstheme="minorHAnsi"/>
                <w:color w:val="262626" w:themeColor="text1" w:themeTint="D9"/>
                <w:spacing w:val="1"/>
                <w:sz w:val="24"/>
              </w:rPr>
              <w:t xml:space="preserve"> </w:t>
            </w:r>
            <w:r w:rsidR="00C94906">
              <w:rPr>
                <w:rFonts w:cstheme="minorHAnsi"/>
                <w:color w:val="262626" w:themeColor="text1" w:themeTint="D9"/>
                <w:spacing w:val="1"/>
                <w:sz w:val="24"/>
              </w:rPr>
              <w:t xml:space="preserve">progress </w:t>
            </w:r>
            <w:r w:rsidRPr="00A349EE">
              <w:rPr>
                <w:rFonts w:cstheme="minorHAnsi"/>
                <w:color w:val="262626" w:themeColor="text1" w:themeTint="D9"/>
                <w:sz w:val="24"/>
              </w:rPr>
              <w:t>to</w:t>
            </w:r>
            <w:r w:rsidRPr="00A349EE">
              <w:rPr>
                <w:rFonts w:cstheme="minorHAnsi"/>
                <w:color w:val="262626" w:themeColor="text1" w:themeTint="D9"/>
                <w:spacing w:val="-1"/>
                <w:sz w:val="24"/>
              </w:rPr>
              <w:t xml:space="preserve"> Joint Council </w:t>
            </w:r>
            <w:r w:rsidRPr="00A349EE">
              <w:rPr>
                <w:rFonts w:cstheme="minorHAnsi"/>
                <w:color w:val="262626" w:themeColor="text1" w:themeTint="D9"/>
                <w:sz w:val="24"/>
              </w:rPr>
              <w:t>as</w:t>
            </w:r>
            <w:r w:rsidR="00292FD5" w:rsidRPr="00A349EE">
              <w:rPr>
                <w:rFonts w:cstheme="minorHAnsi"/>
                <w:color w:val="262626" w:themeColor="text1" w:themeTint="D9"/>
                <w:sz w:val="24"/>
              </w:rPr>
              <w:t xml:space="preserve"> requested by the Partnership Parties or agreed by Joint Council.</w:t>
            </w:r>
            <w:r w:rsidR="000B39A7">
              <w:rPr>
                <w:rFonts w:cstheme="minorHAnsi"/>
                <w:color w:val="262626" w:themeColor="text1" w:themeTint="D9"/>
                <w:sz w:val="24"/>
              </w:rPr>
              <w:t xml:space="preserve"> The</w:t>
            </w:r>
            <w:r w:rsidR="00D1326C">
              <w:rPr>
                <w:rFonts w:cstheme="minorHAnsi"/>
                <w:color w:val="262626" w:themeColor="text1" w:themeTint="D9"/>
                <w:sz w:val="24"/>
              </w:rPr>
              <w:t>se</w:t>
            </w:r>
            <w:r w:rsidR="000B39A7">
              <w:rPr>
                <w:rFonts w:cstheme="minorHAnsi"/>
                <w:color w:val="262626" w:themeColor="text1" w:themeTint="D9"/>
                <w:sz w:val="24"/>
              </w:rPr>
              <w:t xml:space="preserve"> </w:t>
            </w:r>
            <w:r w:rsidR="00C94906">
              <w:rPr>
                <w:rFonts w:cstheme="minorHAnsi"/>
                <w:color w:val="262626" w:themeColor="text1" w:themeTint="D9"/>
                <w:sz w:val="24"/>
              </w:rPr>
              <w:t>T</w:t>
            </w:r>
            <w:r w:rsidR="000B39A7">
              <w:rPr>
                <w:rFonts w:cstheme="minorHAnsi"/>
                <w:color w:val="262626" w:themeColor="text1" w:themeTint="D9"/>
                <w:sz w:val="24"/>
              </w:rPr>
              <w:t xml:space="preserve">erms of </w:t>
            </w:r>
            <w:r w:rsidR="00C94906">
              <w:rPr>
                <w:rFonts w:cstheme="minorHAnsi"/>
                <w:color w:val="262626" w:themeColor="text1" w:themeTint="D9"/>
                <w:sz w:val="24"/>
              </w:rPr>
              <w:t>R</w:t>
            </w:r>
            <w:r w:rsidR="000B39A7">
              <w:rPr>
                <w:rFonts w:cstheme="minorHAnsi"/>
                <w:color w:val="262626" w:themeColor="text1" w:themeTint="D9"/>
                <w:sz w:val="24"/>
              </w:rPr>
              <w:t xml:space="preserve">eference reflect the </w:t>
            </w:r>
            <w:r w:rsidR="000B39A7">
              <w:rPr>
                <w:rFonts w:cstheme="minorHAnsi"/>
                <w:color w:val="262626" w:themeColor="text1" w:themeTint="D9"/>
                <w:spacing w:val="-1"/>
                <w:sz w:val="24"/>
              </w:rPr>
              <w:t>responsibilities placed on the group by Joint Council.</w:t>
            </w:r>
          </w:p>
          <w:p w14:paraId="4095C2FA" w14:textId="183D3126" w:rsidR="00E33AE4" w:rsidRDefault="00E33AE4" w:rsidP="00683C78">
            <w:pPr>
              <w:pStyle w:val="TableParagraph"/>
              <w:spacing w:before="240" w:after="240" w:line="264" w:lineRule="auto"/>
              <w:ind w:right="417"/>
              <w:rPr>
                <w:rFonts w:cstheme="minorHAnsi"/>
                <w:color w:val="262626" w:themeColor="text1" w:themeTint="D9"/>
                <w:spacing w:val="-1"/>
                <w:sz w:val="24"/>
              </w:rPr>
            </w:pPr>
            <w:r>
              <w:rPr>
                <w:rFonts w:cstheme="minorHAnsi"/>
                <w:color w:val="262626" w:themeColor="text1" w:themeTint="D9"/>
                <w:spacing w:val="-1"/>
                <w:sz w:val="24"/>
              </w:rPr>
              <w:t xml:space="preserve">A Partnership Health Check requiring participation from all Parties to the National Agreement will be coordinated by the PWG, as required, and provided to Joint Council for a response to recommendations and findings to be </w:t>
            </w:r>
            <w:r w:rsidR="00725B3F">
              <w:rPr>
                <w:rFonts w:cstheme="minorHAnsi"/>
                <w:color w:val="262626" w:themeColor="text1" w:themeTint="D9"/>
                <w:spacing w:val="-1"/>
                <w:sz w:val="24"/>
              </w:rPr>
              <w:t>pu</w:t>
            </w:r>
            <w:r>
              <w:rPr>
                <w:rFonts w:cstheme="minorHAnsi"/>
                <w:color w:val="262626" w:themeColor="text1" w:themeTint="D9"/>
                <w:spacing w:val="-1"/>
                <w:sz w:val="24"/>
              </w:rPr>
              <w:t>blished on the Cl</w:t>
            </w:r>
            <w:r w:rsidR="00725B3F">
              <w:rPr>
                <w:rFonts w:cstheme="minorHAnsi"/>
                <w:color w:val="262626" w:themeColor="text1" w:themeTint="D9"/>
                <w:spacing w:val="-1"/>
                <w:sz w:val="24"/>
              </w:rPr>
              <w:t>osing the Gap website.</w:t>
            </w:r>
          </w:p>
          <w:p w14:paraId="562D7B2C" w14:textId="7E93302E" w:rsidR="00725B3F" w:rsidRPr="00A349EE" w:rsidRDefault="00725B3F" w:rsidP="00683C78">
            <w:pPr>
              <w:pStyle w:val="TableParagraph"/>
              <w:spacing w:before="240" w:after="240" w:line="264" w:lineRule="auto"/>
              <w:ind w:right="417"/>
              <w:rPr>
                <w:rFonts w:eastAsia="Montserrat Light" w:cstheme="minorHAnsi"/>
                <w:color w:val="262626" w:themeColor="text1" w:themeTint="D9"/>
                <w:sz w:val="24"/>
                <w:szCs w:val="24"/>
              </w:rPr>
            </w:pPr>
            <w:r>
              <w:rPr>
                <w:rFonts w:eastAsia="Montserrat Light" w:cstheme="minorHAnsi"/>
                <w:color w:val="262626" w:themeColor="text1" w:themeTint="D9"/>
                <w:sz w:val="24"/>
              </w:rPr>
              <w:t xml:space="preserve">A risk register for the Partnership Agreement will be developed and considered as part of the Partnership Health Check process, and progress against it </w:t>
            </w:r>
            <w:r w:rsidR="00693795">
              <w:rPr>
                <w:rFonts w:eastAsia="Montserrat Light" w:cstheme="minorHAnsi"/>
                <w:color w:val="262626" w:themeColor="text1" w:themeTint="D9"/>
                <w:sz w:val="24"/>
              </w:rPr>
              <w:t>monitored by PWG for endorsement by Joint Council as required.</w:t>
            </w:r>
          </w:p>
          <w:p w14:paraId="5D954EE2" w14:textId="3C800E07" w:rsidR="006F4CA9" w:rsidRPr="000B39A7" w:rsidRDefault="00292FD5" w:rsidP="0E31A678">
            <w:pPr>
              <w:tabs>
                <w:tab w:val="center" w:pos="4513"/>
                <w:tab w:val="right" w:pos="9026"/>
              </w:tabs>
              <w:suppressAutoHyphens/>
              <w:autoSpaceDE w:val="0"/>
              <w:autoSpaceDN w:val="0"/>
              <w:adjustRightInd w:val="0"/>
              <w:spacing w:before="240" w:after="240" w:line="264" w:lineRule="auto"/>
              <w:textAlignment w:val="center"/>
              <w:rPr>
                <w:color w:val="262626" w:themeColor="text1" w:themeTint="D9"/>
                <w:spacing w:val="-1"/>
                <w:sz w:val="24"/>
                <w:szCs w:val="24"/>
              </w:rPr>
            </w:pPr>
            <w:r w:rsidRPr="0E31A678">
              <w:rPr>
                <w:color w:val="262626" w:themeColor="text1" w:themeTint="D9"/>
                <w:sz w:val="24"/>
                <w:szCs w:val="24"/>
              </w:rPr>
              <w:t xml:space="preserve">Where possible, </w:t>
            </w:r>
            <w:r w:rsidR="00683C78" w:rsidRPr="0E31A678">
              <w:rPr>
                <w:color w:val="262626" w:themeColor="text1" w:themeTint="D9"/>
                <w:sz w:val="24"/>
                <w:szCs w:val="24"/>
              </w:rPr>
              <w:t>PWG</w:t>
            </w:r>
            <w:r w:rsidR="00683C78" w:rsidRPr="0E31A678">
              <w:rPr>
                <w:color w:val="262626" w:themeColor="text1" w:themeTint="D9"/>
                <w:spacing w:val="-2"/>
                <w:sz w:val="24"/>
                <w:szCs w:val="24"/>
              </w:rPr>
              <w:t xml:space="preserve"> </w:t>
            </w:r>
            <w:r w:rsidR="00683C78" w:rsidRPr="0E31A678">
              <w:rPr>
                <w:color w:val="262626" w:themeColor="text1" w:themeTint="D9"/>
                <w:spacing w:val="-1"/>
                <w:sz w:val="24"/>
                <w:szCs w:val="24"/>
              </w:rPr>
              <w:t>will review</w:t>
            </w:r>
            <w:r w:rsidR="00683C78" w:rsidRPr="0E31A678">
              <w:rPr>
                <w:color w:val="262626" w:themeColor="text1" w:themeTint="D9"/>
                <w:sz w:val="24"/>
                <w:szCs w:val="24"/>
              </w:rPr>
              <w:t xml:space="preserve"> its</w:t>
            </w:r>
            <w:r w:rsidR="00683C78" w:rsidRPr="0E31A678">
              <w:rPr>
                <w:color w:val="262626" w:themeColor="text1" w:themeTint="D9"/>
                <w:spacing w:val="-2"/>
                <w:sz w:val="24"/>
                <w:szCs w:val="24"/>
              </w:rPr>
              <w:t xml:space="preserve"> </w:t>
            </w:r>
            <w:r w:rsidR="00D1326C" w:rsidRPr="0E31A678">
              <w:rPr>
                <w:color w:val="262626" w:themeColor="text1" w:themeTint="D9"/>
                <w:spacing w:val="-1"/>
                <w:sz w:val="24"/>
                <w:szCs w:val="24"/>
              </w:rPr>
              <w:t>T</w:t>
            </w:r>
            <w:r w:rsidR="00683C78" w:rsidRPr="0E31A678">
              <w:rPr>
                <w:color w:val="262626" w:themeColor="text1" w:themeTint="D9"/>
                <w:spacing w:val="-1"/>
                <w:sz w:val="24"/>
                <w:szCs w:val="24"/>
              </w:rPr>
              <w:t>erms</w:t>
            </w:r>
            <w:r w:rsidR="00683C78" w:rsidRPr="0E31A678">
              <w:rPr>
                <w:color w:val="262626" w:themeColor="text1" w:themeTint="D9"/>
                <w:sz w:val="24"/>
                <w:szCs w:val="24"/>
              </w:rPr>
              <w:t xml:space="preserve"> of</w:t>
            </w:r>
            <w:r w:rsidR="00683C78" w:rsidRPr="0E31A678">
              <w:rPr>
                <w:color w:val="262626" w:themeColor="text1" w:themeTint="D9"/>
                <w:spacing w:val="-2"/>
                <w:sz w:val="24"/>
                <w:szCs w:val="24"/>
              </w:rPr>
              <w:t xml:space="preserve"> </w:t>
            </w:r>
            <w:r w:rsidR="00D1326C" w:rsidRPr="0E31A678">
              <w:rPr>
                <w:color w:val="262626" w:themeColor="text1" w:themeTint="D9"/>
                <w:spacing w:val="-2"/>
                <w:sz w:val="24"/>
                <w:szCs w:val="24"/>
              </w:rPr>
              <w:t>R</w:t>
            </w:r>
            <w:r w:rsidR="00683C78" w:rsidRPr="0E31A678">
              <w:rPr>
                <w:color w:val="262626" w:themeColor="text1" w:themeTint="D9"/>
                <w:spacing w:val="-1"/>
                <w:sz w:val="24"/>
                <w:szCs w:val="24"/>
              </w:rPr>
              <w:t xml:space="preserve">eference </w:t>
            </w:r>
            <w:r w:rsidR="00683C78" w:rsidRPr="0E31A678">
              <w:rPr>
                <w:color w:val="262626" w:themeColor="text1" w:themeTint="D9"/>
                <w:sz w:val="24"/>
                <w:szCs w:val="24"/>
              </w:rPr>
              <w:t>at</w:t>
            </w:r>
            <w:r w:rsidR="00683C78" w:rsidRPr="0E31A678">
              <w:rPr>
                <w:color w:val="262626" w:themeColor="text1" w:themeTint="D9"/>
                <w:spacing w:val="-1"/>
                <w:sz w:val="24"/>
                <w:szCs w:val="24"/>
              </w:rPr>
              <w:t xml:space="preserve"> </w:t>
            </w:r>
            <w:r w:rsidR="000B39A7" w:rsidRPr="0E31A678">
              <w:rPr>
                <w:color w:val="262626" w:themeColor="text1" w:themeTint="D9"/>
                <w:spacing w:val="-1"/>
                <w:sz w:val="24"/>
                <w:szCs w:val="24"/>
              </w:rPr>
              <w:t xml:space="preserve">the first </w:t>
            </w:r>
            <w:r w:rsidRPr="0E31A678">
              <w:rPr>
                <w:color w:val="262626" w:themeColor="text1" w:themeTint="D9"/>
                <w:spacing w:val="-1"/>
                <w:sz w:val="24"/>
                <w:szCs w:val="24"/>
              </w:rPr>
              <w:t xml:space="preserve">PWG meeting </w:t>
            </w:r>
            <w:r w:rsidR="000B39A7" w:rsidRPr="0E31A678">
              <w:rPr>
                <w:color w:val="262626" w:themeColor="text1" w:themeTint="D9"/>
                <w:spacing w:val="-1"/>
                <w:sz w:val="24"/>
                <w:szCs w:val="24"/>
              </w:rPr>
              <w:t xml:space="preserve">each year, or as required (for example, following Joint Council reviewing its </w:t>
            </w:r>
            <w:r w:rsidR="00344269" w:rsidRPr="0E31A678">
              <w:rPr>
                <w:color w:val="262626" w:themeColor="text1" w:themeTint="D9"/>
                <w:spacing w:val="-1"/>
                <w:sz w:val="24"/>
                <w:szCs w:val="24"/>
              </w:rPr>
              <w:t>T</w:t>
            </w:r>
            <w:r w:rsidR="000B39A7" w:rsidRPr="0E31A678">
              <w:rPr>
                <w:color w:val="262626" w:themeColor="text1" w:themeTint="D9"/>
                <w:spacing w:val="-1"/>
                <w:sz w:val="24"/>
                <w:szCs w:val="24"/>
              </w:rPr>
              <w:t xml:space="preserve">erms </w:t>
            </w:r>
            <w:r w:rsidR="03D8B68B" w:rsidRPr="0E31A678">
              <w:rPr>
                <w:color w:val="262626" w:themeColor="text1" w:themeTint="D9"/>
                <w:spacing w:val="-1"/>
                <w:sz w:val="24"/>
                <w:szCs w:val="24"/>
              </w:rPr>
              <w:t xml:space="preserve">of </w:t>
            </w:r>
            <w:r w:rsidR="00344269" w:rsidRPr="0E31A678">
              <w:rPr>
                <w:color w:val="262626" w:themeColor="text1" w:themeTint="D9"/>
                <w:spacing w:val="-1"/>
                <w:sz w:val="24"/>
                <w:szCs w:val="24"/>
              </w:rPr>
              <w:t>R</w:t>
            </w:r>
            <w:r w:rsidR="000B39A7" w:rsidRPr="0E31A678">
              <w:rPr>
                <w:color w:val="262626" w:themeColor="text1" w:themeTint="D9"/>
                <w:spacing w:val="-1"/>
                <w:sz w:val="24"/>
                <w:szCs w:val="24"/>
              </w:rPr>
              <w:t>eference or following a Partnership</w:t>
            </w:r>
            <w:r w:rsidR="000B39A7" w:rsidRPr="0E31A678">
              <w:rPr>
                <w:color w:val="262626" w:themeColor="text1" w:themeTint="D9"/>
                <w:sz w:val="24"/>
                <w:szCs w:val="24"/>
              </w:rPr>
              <w:t xml:space="preserve"> Health</w:t>
            </w:r>
            <w:r w:rsidR="000B39A7" w:rsidRPr="0E31A678">
              <w:rPr>
                <w:color w:val="262626" w:themeColor="text1" w:themeTint="D9"/>
                <w:spacing w:val="-2"/>
                <w:sz w:val="24"/>
                <w:szCs w:val="24"/>
              </w:rPr>
              <w:t xml:space="preserve"> </w:t>
            </w:r>
            <w:r w:rsidR="000B39A7" w:rsidRPr="0E31A678">
              <w:rPr>
                <w:color w:val="262626" w:themeColor="text1" w:themeTint="D9"/>
                <w:spacing w:val="-1"/>
                <w:sz w:val="24"/>
                <w:szCs w:val="24"/>
              </w:rPr>
              <w:t>Check).</w:t>
            </w:r>
          </w:p>
        </w:tc>
      </w:tr>
      <w:tr w:rsidR="00B26FFE" w:rsidRPr="00896B6F" w14:paraId="42607C6C" w14:textId="77777777" w:rsidTr="0FD638CF">
        <w:trPr>
          <w:cantSplit/>
          <w:trHeight w:val="377"/>
        </w:trPr>
        <w:tc>
          <w:tcPr>
            <w:tcW w:w="2127" w:type="dxa"/>
            <w:shd w:val="clear" w:color="auto" w:fill="034C75"/>
            <w:vAlign w:val="center"/>
          </w:tcPr>
          <w:p w14:paraId="54DB1D6A" w14:textId="77777777" w:rsidR="00B26FFE" w:rsidRPr="00B26FFE" w:rsidRDefault="00B26FFE" w:rsidP="00B26FF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color w:val="FFFFFF" w:themeColor="background1"/>
                <w:sz w:val="24"/>
                <w:szCs w:val="24"/>
                <w:lang w:val="en-GB"/>
              </w:rPr>
            </w:pPr>
            <w:r w:rsidRPr="00B26FFE">
              <w:rPr>
                <w:rFonts w:ascii="Calibri" w:eastAsia="Calibri" w:hAnsi="Calibri" w:cs="Calibri"/>
                <w:b/>
                <w:color w:val="FFFFFF" w:themeColor="background1"/>
                <w:sz w:val="24"/>
                <w:szCs w:val="24"/>
                <w:lang w:val="en-GB"/>
              </w:rPr>
              <w:t>Context and accountability</w:t>
            </w:r>
          </w:p>
        </w:tc>
        <w:tc>
          <w:tcPr>
            <w:tcW w:w="8079" w:type="dxa"/>
            <w:vAlign w:val="center"/>
          </w:tcPr>
          <w:p w14:paraId="6A1A9529" w14:textId="77777777" w:rsidR="00292FD5" w:rsidRPr="00A349EE" w:rsidRDefault="00292FD5" w:rsidP="00292FD5">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lang w:val="en-GB"/>
              </w:rPr>
            </w:pPr>
            <w:r w:rsidRPr="00A349EE">
              <w:rPr>
                <w:rFonts w:ascii="Calibri" w:eastAsia="Calibri" w:hAnsi="Calibri" w:cs="Calibri"/>
                <w:color w:val="262626" w:themeColor="text1" w:themeTint="D9"/>
                <w:sz w:val="24"/>
                <w:szCs w:val="24"/>
                <w:lang w:val="en-GB"/>
              </w:rPr>
              <w:t>PWG is accountable to Joint Council.</w:t>
            </w:r>
          </w:p>
          <w:p w14:paraId="750455E7" w14:textId="11479DA0" w:rsidR="00B26FFE" w:rsidRPr="00A349EE" w:rsidRDefault="00292FD5" w:rsidP="00292FD5">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262626" w:themeColor="text1" w:themeTint="D9"/>
                <w:sz w:val="24"/>
                <w:szCs w:val="24"/>
                <w:highlight w:val="yellow"/>
                <w:lang w:val="en-GB"/>
              </w:rPr>
            </w:pPr>
            <w:r w:rsidRPr="00A349EE">
              <w:rPr>
                <w:rFonts w:ascii="Calibri" w:eastAsia="Calibri" w:hAnsi="Calibri" w:cs="Calibri"/>
                <w:color w:val="262626" w:themeColor="text1" w:themeTint="D9"/>
                <w:sz w:val="24"/>
                <w:szCs w:val="24"/>
                <w:lang w:val="en-GB"/>
              </w:rPr>
              <w:t>Individual members of PWG are accountable to their jurisdictions (for officials) or the Coalition of Peaks (for its representatives).</w:t>
            </w:r>
          </w:p>
        </w:tc>
      </w:tr>
      <w:tr w:rsidR="00B26FFE" w:rsidRPr="00896B6F" w14:paraId="4C5DD771" w14:textId="77777777" w:rsidTr="0FD638CF">
        <w:trPr>
          <w:cantSplit/>
          <w:trHeight w:val="377"/>
        </w:trPr>
        <w:tc>
          <w:tcPr>
            <w:tcW w:w="2127" w:type="dxa"/>
            <w:shd w:val="clear" w:color="auto" w:fill="034C75"/>
            <w:vAlign w:val="center"/>
          </w:tcPr>
          <w:p w14:paraId="0A921EAB" w14:textId="3575B3E7" w:rsidR="00B26FFE" w:rsidRPr="00B26FFE" w:rsidRDefault="00B26FFE" w:rsidP="544D642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bCs/>
                <w:color w:val="FFFFFF" w:themeColor="background1"/>
                <w:sz w:val="24"/>
                <w:szCs w:val="24"/>
                <w:lang w:val="en-GB"/>
              </w:rPr>
            </w:pPr>
            <w:r w:rsidRPr="544D642E">
              <w:rPr>
                <w:rFonts w:ascii="Calibri" w:eastAsia="Calibri" w:hAnsi="Calibri" w:cs="Calibri"/>
                <w:b/>
                <w:bCs/>
                <w:color w:val="FFFFFF" w:themeColor="background1"/>
                <w:sz w:val="24"/>
                <w:szCs w:val="24"/>
                <w:lang w:val="en-GB"/>
              </w:rPr>
              <w:t>Secretariat</w:t>
            </w:r>
          </w:p>
        </w:tc>
        <w:tc>
          <w:tcPr>
            <w:tcW w:w="8079" w:type="dxa"/>
            <w:vAlign w:val="center"/>
          </w:tcPr>
          <w:p w14:paraId="22AF3B06" w14:textId="4632BF54" w:rsidR="00B26FFE" w:rsidRPr="00EF5F52" w:rsidDel="005319E9" w:rsidRDefault="00B26FFE" w:rsidP="483CDA5C">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sidRPr="483CDA5C" w:rsidDel="005319E9">
              <w:rPr>
                <w:color w:val="262626" w:themeColor="text1" w:themeTint="D9"/>
                <w:spacing w:val="-1"/>
                <w:sz w:val="24"/>
                <w:szCs w:val="24"/>
              </w:rPr>
              <w:t>The Commonwealth (NIAA) will provide secretariat functions for PWG.</w:t>
            </w:r>
          </w:p>
          <w:p w14:paraId="1025567F" w14:textId="06E209BA" w:rsidR="00A349EE" w:rsidRDefault="00B26FFE" w:rsidP="00EF5F52">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00A349EE">
              <w:rPr>
                <w:rFonts w:cstheme="minorHAnsi"/>
                <w:color w:val="262626" w:themeColor="text1" w:themeTint="D9"/>
                <w:spacing w:val="-1"/>
                <w:sz w:val="24"/>
                <w:szCs w:val="24"/>
              </w:rPr>
              <w:t xml:space="preserve">The </w:t>
            </w:r>
            <w:r w:rsidR="00EB53BB">
              <w:rPr>
                <w:rFonts w:cstheme="minorHAnsi"/>
                <w:color w:val="262626" w:themeColor="text1" w:themeTint="D9"/>
                <w:spacing w:val="-1"/>
                <w:sz w:val="24"/>
                <w:szCs w:val="24"/>
              </w:rPr>
              <w:t>Commonwealth</w:t>
            </w:r>
            <w:r w:rsidR="00527B83">
              <w:rPr>
                <w:rFonts w:cstheme="minorHAnsi"/>
                <w:color w:val="262626" w:themeColor="text1" w:themeTint="D9"/>
                <w:spacing w:val="-1"/>
                <w:sz w:val="24"/>
                <w:szCs w:val="24"/>
              </w:rPr>
              <w:t xml:space="preserve"> </w:t>
            </w:r>
            <w:r w:rsidRPr="00A349EE">
              <w:rPr>
                <w:rFonts w:cstheme="minorHAnsi"/>
                <w:color w:val="262626" w:themeColor="text1" w:themeTint="D9"/>
                <w:spacing w:val="-1"/>
                <w:sz w:val="24"/>
                <w:szCs w:val="24"/>
              </w:rPr>
              <w:t xml:space="preserve">Secretariat </w:t>
            </w:r>
            <w:r w:rsidR="00A349EE">
              <w:rPr>
                <w:rFonts w:cstheme="minorHAnsi"/>
                <w:color w:val="262626" w:themeColor="text1" w:themeTint="D9"/>
                <w:spacing w:val="-1"/>
                <w:sz w:val="24"/>
                <w:szCs w:val="24"/>
              </w:rPr>
              <w:t xml:space="preserve">is responsible for </w:t>
            </w:r>
            <w:r w:rsidR="00A349EE" w:rsidRPr="00A349EE">
              <w:rPr>
                <w:rFonts w:cstheme="minorHAnsi"/>
                <w:color w:val="262626" w:themeColor="text1" w:themeTint="D9"/>
                <w:spacing w:val="-1"/>
                <w:sz w:val="24"/>
                <w:szCs w:val="24"/>
              </w:rPr>
              <w:t>distributing meeting papers</w:t>
            </w:r>
            <w:r w:rsidR="00A349EE">
              <w:rPr>
                <w:rFonts w:cstheme="minorHAnsi"/>
                <w:color w:val="262626" w:themeColor="text1" w:themeTint="D9"/>
                <w:spacing w:val="-1"/>
                <w:sz w:val="24"/>
                <w:szCs w:val="24"/>
              </w:rPr>
              <w:t xml:space="preserve"> and </w:t>
            </w:r>
            <w:r w:rsidR="00A349EE" w:rsidRPr="00A349EE">
              <w:rPr>
                <w:rFonts w:cstheme="minorHAnsi"/>
                <w:color w:val="262626" w:themeColor="text1" w:themeTint="D9"/>
                <w:spacing w:val="-1"/>
                <w:sz w:val="24"/>
                <w:szCs w:val="24"/>
              </w:rPr>
              <w:t>facilitating</w:t>
            </w:r>
            <w:r w:rsidR="00A349EE" w:rsidRPr="00EF5F52">
              <w:rPr>
                <w:rFonts w:cstheme="minorHAnsi"/>
                <w:color w:val="262626" w:themeColor="text1" w:themeTint="D9"/>
                <w:spacing w:val="-1"/>
                <w:sz w:val="24"/>
                <w:szCs w:val="24"/>
              </w:rPr>
              <w:t xml:space="preserve"> </w:t>
            </w:r>
            <w:r w:rsidR="00A349EE" w:rsidRPr="00A349EE">
              <w:rPr>
                <w:rFonts w:cstheme="minorHAnsi"/>
                <w:color w:val="262626" w:themeColor="text1" w:themeTint="D9"/>
                <w:spacing w:val="-1"/>
                <w:sz w:val="24"/>
                <w:szCs w:val="24"/>
              </w:rPr>
              <w:t>meeting</w:t>
            </w:r>
            <w:r w:rsidR="00A349EE" w:rsidRPr="00EF5F52">
              <w:rPr>
                <w:rFonts w:cstheme="minorHAnsi"/>
                <w:color w:val="262626" w:themeColor="text1" w:themeTint="D9"/>
                <w:spacing w:val="-1"/>
                <w:sz w:val="24"/>
                <w:szCs w:val="24"/>
              </w:rPr>
              <w:t xml:space="preserve"> </w:t>
            </w:r>
            <w:r w:rsidR="00A349EE" w:rsidRPr="00A349EE">
              <w:rPr>
                <w:rFonts w:cstheme="minorHAnsi"/>
                <w:color w:val="262626" w:themeColor="text1" w:themeTint="D9"/>
                <w:spacing w:val="-1"/>
                <w:sz w:val="24"/>
                <w:szCs w:val="24"/>
              </w:rPr>
              <w:t>logistics</w:t>
            </w:r>
            <w:r w:rsidR="004F2EB7">
              <w:rPr>
                <w:rFonts w:cstheme="minorHAnsi"/>
                <w:color w:val="262626" w:themeColor="text1" w:themeTint="D9"/>
                <w:spacing w:val="-1"/>
                <w:sz w:val="24"/>
                <w:szCs w:val="24"/>
              </w:rPr>
              <w:t xml:space="preserve"> for PWG</w:t>
            </w:r>
            <w:r w:rsidR="00A349EE" w:rsidRPr="00A349EE">
              <w:rPr>
                <w:rFonts w:cstheme="minorHAnsi"/>
                <w:color w:val="262626" w:themeColor="text1" w:themeTint="D9"/>
                <w:spacing w:val="-1"/>
                <w:sz w:val="24"/>
                <w:szCs w:val="24"/>
              </w:rPr>
              <w:t>.</w:t>
            </w:r>
          </w:p>
          <w:p w14:paraId="515B4DC7" w14:textId="0877F92A" w:rsidR="00B26FFE" w:rsidRDefault="00B26FFE" w:rsidP="00EF5F52">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00A349EE">
              <w:rPr>
                <w:rFonts w:cstheme="minorHAnsi"/>
                <w:color w:val="262626" w:themeColor="text1" w:themeTint="D9"/>
                <w:spacing w:val="-1"/>
                <w:sz w:val="24"/>
                <w:szCs w:val="24"/>
              </w:rPr>
              <w:t xml:space="preserve">The </w:t>
            </w:r>
            <w:r w:rsidR="00EB53BB">
              <w:rPr>
                <w:rFonts w:cstheme="minorHAnsi"/>
                <w:color w:val="262626" w:themeColor="text1" w:themeTint="D9"/>
                <w:spacing w:val="-1"/>
                <w:sz w:val="24"/>
                <w:szCs w:val="24"/>
              </w:rPr>
              <w:t>Commonwealth</w:t>
            </w:r>
            <w:r w:rsidR="00527B83">
              <w:rPr>
                <w:rFonts w:cstheme="minorHAnsi"/>
                <w:color w:val="262626" w:themeColor="text1" w:themeTint="D9"/>
                <w:spacing w:val="-1"/>
                <w:sz w:val="24"/>
                <w:szCs w:val="24"/>
              </w:rPr>
              <w:t xml:space="preserve"> </w:t>
            </w:r>
            <w:r w:rsidRPr="00A349EE">
              <w:rPr>
                <w:rFonts w:cstheme="minorHAnsi"/>
                <w:color w:val="262626" w:themeColor="text1" w:themeTint="D9"/>
                <w:spacing w:val="-1"/>
                <w:sz w:val="24"/>
                <w:szCs w:val="24"/>
              </w:rPr>
              <w:t xml:space="preserve">Secretariat will work with PWG co-chairs </w:t>
            </w:r>
            <w:r w:rsidR="00A349EE">
              <w:rPr>
                <w:rFonts w:cstheme="minorHAnsi"/>
                <w:color w:val="262626" w:themeColor="text1" w:themeTint="D9"/>
                <w:spacing w:val="-1"/>
                <w:sz w:val="24"/>
                <w:szCs w:val="24"/>
              </w:rPr>
              <w:t>(</w:t>
            </w:r>
            <w:r w:rsidR="00A349EE" w:rsidRPr="00EF5F52">
              <w:rPr>
                <w:rFonts w:cstheme="minorHAnsi"/>
                <w:color w:val="262626" w:themeColor="text1" w:themeTint="D9"/>
                <w:spacing w:val="-1"/>
                <w:sz w:val="24"/>
                <w:szCs w:val="24"/>
              </w:rPr>
              <w:t>and the Coalition of Peaks Secretariat</w:t>
            </w:r>
            <w:r w:rsidR="00A349EE">
              <w:rPr>
                <w:rFonts w:cstheme="minorHAnsi"/>
                <w:color w:val="262626" w:themeColor="text1" w:themeTint="D9"/>
                <w:spacing w:val="-1"/>
                <w:sz w:val="24"/>
                <w:szCs w:val="24"/>
              </w:rPr>
              <w:t xml:space="preserve">) </w:t>
            </w:r>
            <w:r w:rsidRPr="00A349EE">
              <w:rPr>
                <w:rFonts w:cstheme="minorHAnsi"/>
                <w:color w:val="262626" w:themeColor="text1" w:themeTint="D9"/>
                <w:spacing w:val="-1"/>
                <w:sz w:val="24"/>
                <w:szCs w:val="24"/>
              </w:rPr>
              <w:t>to schedule meetings.</w:t>
            </w:r>
          </w:p>
          <w:p w14:paraId="144F96EE" w14:textId="03A51361" w:rsidR="00577469" w:rsidRPr="00A349EE" w:rsidRDefault="00577469" w:rsidP="00DB35A0">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Pr>
                <w:rFonts w:cstheme="minorHAnsi"/>
                <w:color w:val="262626" w:themeColor="text1" w:themeTint="D9"/>
                <w:spacing w:val="-1"/>
                <w:sz w:val="24"/>
                <w:szCs w:val="24"/>
              </w:rPr>
              <w:t xml:space="preserve">Following each meeting, the </w:t>
            </w:r>
            <w:r w:rsidR="00420744">
              <w:rPr>
                <w:rFonts w:cstheme="minorHAnsi"/>
                <w:color w:val="262626" w:themeColor="text1" w:themeTint="D9"/>
                <w:spacing w:val="-1"/>
                <w:sz w:val="24"/>
                <w:szCs w:val="24"/>
              </w:rPr>
              <w:t>Commonwealth</w:t>
            </w:r>
            <w:r>
              <w:rPr>
                <w:rFonts w:cstheme="minorHAnsi"/>
                <w:color w:val="262626" w:themeColor="text1" w:themeTint="D9"/>
                <w:spacing w:val="-1"/>
                <w:sz w:val="24"/>
                <w:szCs w:val="24"/>
              </w:rPr>
              <w:t xml:space="preserve"> Secretariat will draft a </w:t>
            </w:r>
            <w:r w:rsidRPr="00577469">
              <w:rPr>
                <w:rFonts w:cstheme="minorHAnsi"/>
                <w:i/>
                <w:color w:val="262626" w:themeColor="text1" w:themeTint="D9"/>
                <w:spacing w:val="-1"/>
                <w:sz w:val="24"/>
                <w:szCs w:val="24"/>
              </w:rPr>
              <w:t>record of meeting</w:t>
            </w:r>
            <w:r w:rsidR="00DB35A0">
              <w:rPr>
                <w:rFonts w:cstheme="minorHAnsi"/>
                <w:color w:val="262626" w:themeColor="text1" w:themeTint="D9"/>
                <w:spacing w:val="-1"/>
                <w:sz w:val="24"/>
                <w:szCs w:val="24"/>
              </w:rPr>
              <w:t>, including action items,</w:t>
            </w:r>
            <w:r>
              <w:rPr>
                <w:rFonts w:cstheme="minorHAnsi"/>
                <w:color w:val="262626" w:themeColor="text1" w:themeTint="D9"/>
                <w:spacing w:val="-1"/>
                <w:sz w:val="24"/>
                <w:szCs w:val="24"/>
              </w:rPr>
              <w:t xml:space="preserve"> for consideration </w:t>
            </w:r>
            <w:r w:rsidR="00420744">
              <w:rPr>
                <w:rFonts w:cstheme="minorHAnsi"/>
                <w:color w:val="262626" w:themeColor="text1" w:themeTint="D9"/>
                <w:spacing w:val="-1"/>
                <w:sz w:val="24"/>
                <w:szCs w:val="24"/>
              </w:rPr>
              <w:t>and</w:t>
            </w:r>
            <w:r>
              <w:rPr>
                <w:rFonts w:cstheme="minorHAnsi"/>
                <w:color w:val="262626" w:themeColor="text1" w:themeTint="D9"/>
                <w:spacing w:val="-1"/>
                <w:sz w:val="24"/>
                <w:szCs w:val="24"/>
              </w:rPr>
              <w:t xml:space="preserve"> endorsement at the following PWG meeting.</w:t>
            </w:r>
          </w:p>
        </w:tc>
      </w:tr>
      <w:tr w:rsidR="0082180B" w:rsidRPr="00896B6F" w14:paraId="0368EDA9" w14:textId="77777777" w:rsidTr="0FD638CF">
        <w:trPr>
          <w:cantSplit/>
          <w:trHeight w:val="377"/>
        </w:trPr>
        <w:tc>
          <w:tcPr>
            <w:tcW w:w="2127" w:type="dxa"/>
            <w:shd w:val="clear" w:color="auto" w:fill="034C75"/>
            <w:vAlign w:val="center"/>
          </w:tcPr>
          <w:p w14:paraId="6A29FC50" w14:textId="2A8ED754" w:rsidR="0082180B" w:rsidRPr="544D642E" w:rsidRDefault="00E47F82" w:rsidP="544D642E">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bCs/>
                <w:color w:val="FFFFFF" w:themeColor="background1"/>
                <w:sz w:val="24"/>
                <w:szCs w:val="24"/>
                <w:lang w:val="en-GB"/>
              </w:rPr>
            </w:pPr>
            <w:r>
              <w:rPr>
                <w:rFonts w:ascii="Calibri" w:eastAsia="Calibri" w:hAnsi="Calibri" w:cs="Calibri"/>
                <w:b/>
                <w:bCs/>
                <w:color w:val="FFFFFF" w:themeColor="background1"/>
                <w:sz w:val="24"/>
                <w:szCs w:val="24"/>
                <w:lang w:val="en-GB"/>
              </w:rPr>
              <w:lastRenderedPageBreak/>
              <w:t>Amendments to the National Agreement</w:t>
            </w:r>
          </w:p>
        </w:tc>
        <w:tc>
          <w:tcPr>
            <w:tcW w:w="8079" w:type="dxa"/>
            <w:vAlign w:val="center"/>
          </w:tcPr>
          <w:p w14:paraId="10052084" w14:textId="21699085" w:rsidR="0082180B" w:rsidRDefault="00E47F82" w:rsidP="483CDA5C">
            <w:pPr>
              <w:tabs>
                <w:tab w:val="center" w:pos="4513"/>
                <w:tab w:val="right" w:pos="9026"/>
              </w:tabs>
              <w:suppressAutoHyphens/>
              <w:autoSpaceDE w:val="0"/>
              <w:autoSpaceDN w:val="0"/>
              <w:adjustRightInd w:val="0"/>
              <w:spacing w:before="240" w:after="240"/>
              <w:textAlignment w:val="center"/>
              <w:rPr>
                <w:spacing w:val="-1"/>
                <w:sz w:val="24"/>
                <w:szCs w:val="24"/>
              </w:rPr>
            </w:pPr>
            <w:r>
              <w:rPr>
                <w:spacing w:val="-1"/>
                <w:sz w:val="24"/>
                <w:szCs w:val="24"/>
              </w:rPr>
              <w:t>The National Agreement on Closing the Gap is a formal agreement between the Parties requiring their joint commitment to achieving the agreed outcomes and targets.</w:t>
            </w:r>
          </w:p>
          <w:p w14:paraId="4F0204A4" w14:textId="77777777" w:rsidR="00E47F82" w:rsidRDefault="00E47F82" w:rsidP="483CDA5C">
            <w:pPr>
              <w:tabs>
                <w:tab w:val="center" w:pos="4513"/>
                <w:tab w:val="right" w:pos="9026"/>
              </w:tabs>
              <w:suppressAutoHyphens/>
              <w:autoSpaceDE w:val="0"/>
              <w:autoSpaceDN w:val="0"/>
              <w:adjustRightInd w:val="0"/>
              <w:spacing w:before="240" w:after="240"/>
              <w:textAlignment w:val="center"/>
              <w:rPr>
                <w:spacing w:val="-1"/>
                <w:sz w:val="24"/>
                <w:szCs w:val="24"/>
              </w:rPr>
            </w:pPr>
            <w:r>
              <w:rPr>
                <w:spacing w:val="-1"/>
                <w:sz w:val="24"/>
                <w:szCs w:val="24"/>
              </w:rPr>
              <w:t>Any changes to the National Agreement must be agreed by all Parties ensuring shared ownership</w:t>
            </w:r>
            <w:r w:rsidR="00923B4F">
              <w:rPr>
                <w:spacing w:val="-1"/>
                <w:sz w:val="24"/>
                <w:szCs w:val="24"/>
              </w:rPr>
              <w:t xml:space="preserve"> and accountability.</w:t>
            </w:r>
          </w:p>
          <w:p w14:paraId="7EC6877F" w14:textId="77777777" w:rsidR="00923B4F" w:rsidRDefault="00923B4F" w:rsidP="483CDA5C">
            <w:pPr>
              <w:tabs>
                <w:tab w:val="center" w:pos="4513"/>
                <w:tab w:val="right" w:pos="9026"/>
              </w:tabs>
              <w:suppressAutoHyphens/>
              <w:autoSpaceDE w:val="0"/>
              <w:autoSpaceDN w:val="0"/>
              <w:adjustRightInd w:val="0"/>
              <w:spacing w:before="240" w:after="240"/>
              <w:textAlignment w:val="center"/>
              <w:rPr>
                <w:spacing w:val="-1"/>
                <w:sz w:val="24"/>
                <w:szCs w:val="24"/>
              </w:rPr>
            </w:pPr>
            <w:r>
              <w:rPr>
                <w:spacing w:val="-1"/>
                <w:sz w:val="24"/>
                <w:szCs w:val="24"/>
              </w:rPr>
              <w:t>Clauses 137 and 138 of the National Agreement specify the arrangements that must occur to amend it, including PWG and Joint Council agreement.</w:t>
            </w:r>
          </w:p>
          <w:p w14:paraId="67C17315" w14:textId="6C216027" w:rsidR="00923B4F" w:rsidRPr="483CDA5C" w:rsidDel="005319E9" w:rsidRDefault="00923B4F" w:rsidP="483CDA5C">
            <w:pPr>
              <w:tabs>
                <w:tab w:val="center" w:pos="4513"/>
                <w:tab w:val="right" w:pos="9026"/>
              </w:tabs>
              <w:suppressAutoHyphens/>
              <w:autoSpaceDE w:val="0"/>
              <w:autoSpaceDN w:val="0"/>
              <w:adjustRightInd w:val="0"/>
              <w:spacing w:before="240" w:after="240"/>
              <w:textAlignment w:val="center"/>
              <w:rPr>
                <w:spacing w:val="-1"/>
                <w:sz w:val="24"/>
                <w:szCs w:val="24"/>
              </w:rPr>
            </w:pPr>
            <w:r>
              <w:rPr>
                <w:spacing w:val="-1"/>
                <w:sz w:val="24"/>
                <w:szCs w:val="24"/>
              </w:rPr>
              <w:t>Agreed changes to the National Agreement must be report</w:t>
            </w:r>
            <w:r w:rsidR="093EC619">
              <w:rPr>
                <w:spacing w:val="-1"/>
                <w:sz w:val="24"/>
                <w:szCs w:val="24"/>
              </w:rPr>
              <w:t>ed</w:t>
            </w:r>
            <w:r>
              <w:rPr>
                <w:spacing w:val="-1"/>
                <w:sz w:val="24"/>
                <w:szCs w:val="24"/>
              </w:rPr>
              <w:t xml:space="preserve"> to National Cabinet by the Commonwealth Secretariat</w:t>
            </w:r>
            <w:r w:rsidR="006729B6">
              <w:rPr>
                <w:spacing w:val="-1"/>
                <w:sz w:val="24"/>
                <w:szCs w:val="24"/>
              </w:rPr>
              <w:t xml:space="preserve"> on behalf of Joint Council.</w:t>
            </w:r>
          </w:p>
        </w:tc>
      </w:tr>
      <w:tr w:rsidR="00590972" w:rsidRPr="00896B6F" w14:paraId="4CB34962" w14:textId="77777777" w:rsidTr="0FD638CF">
        <w:trPr>
          <w:cantSplit/>
          <w:trHeight w:val="377"/>
        </w:trPr>
        <w:tc>
          <w:tcPr>
            <w:tcW w:w="2127" w:type="dxa"/>
            <w:shd w:val="clear" w:color="auto" w:fill="034C75"/>
            <w:vAlign w:val="center"/>
          </w:tcPr>
          <w:p w14:paraId="5225EF32" w14:textId="3169FB0B" w:rsidR="00590972" w:rsidRPr="00B26FFE" w:rsidRDefault="00527B83" w:rsidP="00AD2996">
            <w:pPr>
              <w:tabs>
                <w:tab w:val="center" w:pos="4513"/>
                <w:tab w:val="right" w:pos="9026"/>
              </w:tabs>
              <w:suppressAutoHyphens/>
              <w:autoSpaceDE w:val="0"/>
              <w:autoSpaceDN w:val="0"/>
              <w:adjustRightInd w:val="0"/>
              <w:spacing w:before="120"/>
              <w:jc w:val="center"/>
              <w:textAlignment w:val="center"/>
              <w:rPr>
                <w:rFonts w:ascii="Calibri" w:eastAsia="Calibri" w:hAnsi="Calibri" w:cs="Calibri"/>
                <w:b/>
                <w:color w:val="FFFFFF" w:themeColor="background1"/>
                <w:sz w:val="24"/>
                <w:szCs w:val="24"/>
                <w:lang w:val="en-GB"/>
              </w:rPr>
            </w:pPr>
            <w:r>
              <w:rPr>
                <w:rFonts w:ascii="Calibri" w:eastAsia="Calibri" w:hAnsi="Calibri" w:cs="Calibri"/>
                <w:b/>
                <w:color w:val="FFFFFF" w:themeColor="background1"/>
                <w:sz w:val="24"/>
                <w:szCs w:val="24"/>
                <w:lang w:val="en-GB"/>
              </w:rPr>
              <w:lastRenderedPageBreak/>
              <w:t xml:space="preserve">Operations </w:t>
            </w:r>
          </w:p>
        </w:tc>
        <w:tc>
          <w:tcPr>
            <w:tcW w:w="8079" w:type="dxa"/>
            <w:vAlign w:val="center"/>
          </w:tcPr>
          <w:p w14:paraId="549830F8" w14:textId="77777777" w:rsidR="00590972" w:rsidRPr="00A349EE" w:rsidRDefault="00590972" w:rsidP="00EF5F52">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00A349EE">
              <w:rPr>
                <w:rFonts w:cstheme="minorHAnsi"/>
                <w:color w:val="262626" w:themeColor="text1" w:themeTint="D9"/>
                <w:spacing w:val="-1"/>
                <w:sz w:val="24"/>
                <w:szCs w:val="24"/>
              </w:rPr>
              <w:t>PWG will operate in accordance with the Partnership Agreement Objectives (Clause 13) and Principles (Clause 14). These principles encompass support for self-determination, self-management and Aboriginal and Torres Strait Islander community control as fundamental to achieving our shared goals.</w:t>
            </w:r>
          </w:p>
          <w:p w14:paraId="6D9B6E9C" w14:textId="77777777" w:rsidR="00590972" w:rsidRPr="00A349EE" w:rsidRDefault="00590972" w:rsidP="00EF5F52">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00A349EE">
              <w:rPr>
                <w:rFonts w:cstheme="minorHAnsi"/>
                <w:color w:val="262626" w:themeColor="text1" w:themeTint="D9"/>
                <w:spacing w:val="-1"/>
                <w:sz w:val="24"/>
                <w:szCs w:val="24"/>
              </w:rPr>
              <w:t xml:space="preserve">PWG will make decisions </w:t>
            </w:r>
            <w:proofErr w:type="gramStart"/>
            <w:r w:rsidRPr="00A349EE">
              <w:rPr>
                <w:rFonts w:cstheme="minorHAnsi"/>
                <w:color w:val="262626" w:themeColor="text1" w:themeTint="D9"/>
                <w:spacing w:val="-1"/>
                <w:sz w:val="24"/>
                <w:szCs w:val="24"/>
              </w:rPr>
              <w:t>on the basis of</w:t>
            </w:r>
            <w:proofErr w:type="gramEnd"/>
            <w:r w:rsidRPr="00A349EE">
              <w:rPr>
                <w:rFonts w:cstheme="minorHAnsi"/>
                <w:color w:val="262626" w:themeColor="text1" w:themeTint="D9"/>
                <w:spacing w:val="-1"/>
                <w:sz w:val="24"/>
                <w:szCs w:val="24"/>
              </w:rPr>
              <w:t xml:space="preserve"> consensus between Parties wherever possible. Consensus decision-making requires equal participation and agreement on an outcome and/or course of action. </w:t>
            </w:r>
          </w:p>
          <w:p w14:paraId="7EEF52AD" w14:textId="77777777" w:rsidR="00590972" w:rsidRPr="00A349EE" w:rsidRDefault="00590972" w:rsidP="00EF5F52">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00A349EE">
              <w:rPr>
                <w:rFonts w:cstheme="minorHAnsi"/>
                <w:color w:val="262626" w:themeColor="text1" w:themeTint="D9"/>
                <w:spacing w:val="-1"/>
                <w:sz w:val="24"/>
                <w:szCs w:val="24"/>
              </w:rPr>
              <w:t xml:space="preserve">Consistent with the Partnership Principles, equal participation includes identifying and addressing systemic and structural racism, discrimination and unconscious bias. </w:t>
            </w:r>
          </w:p>
          <w:p w14:paraId="3E43A85D" w14:textId="75047F19" w:rsidR="00590972" w:rsidRPr="00A349EE" w:rsidRDefault="00590972" w:rsidP="00EF5F52">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sidRPr="5918AEDC">
              <w:rPr>
                <w:color w:val="262626" w:themeColor="text1" w:themeTint="D9"/>
                <w:spacing w:val="-1"/>
                <w:sz w:val="24"/>
                <w:szCs w:val="24"/>
              </w:rPr>
              <w:t>While consensus decision-making does not require uniformity of actions by all Parties, it does require agreement on the outcomes of an item and wording of a resolution</w:t>
            </w:r>
            <w:r w:rsidR="006B0B80" w:rsidRPr="5918AEDC">
              <w:rPr>
                <w:color w:val="262626" w:themeColor="text1" w:themeTint="D9"/>
                <w:sz w:val="24"/>
                <w:szCs w:val="24"/>
              </w:rPr>
              <w:t xml:space="preserve"> with all Parties providing a clear position to recommendations and action item</w:t>
            </w:r>
            <w:r w:rsidR="5E261CF2" w:rsidRPr="5918AEDC">
              <w:rPr>
                <w:color w:val="262626" w:themeColor="text1" w:themeTint="D9"/>
                <w:sz w:val="24"/>
                <w:szCs w:val="24"/>
              </w:rPr>
              <w:t>s</w:t>
            </w:r>
            <w:r w:rsidRPr="5918AEDC">
              <w:rPr>
                <w:color w:val="262626" w:themeColor="text1" w:themeTint="D9"/>
                <w:spacing w:val="-1"/>
                <w:sz w:val="24"/>
                <w:szCs w:val="24"/>
              </w:rPr>
              <w:t>.</w:t>
            </w:r>
          </w:p>
          <w:p w14:paraId="0ED65709" w14:textId="32B90E55" w:rsidR="008D3507" w:rsidRDefault="00527B83" w:rsidP="1960C448">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sidRPr="1960C448">
              <w:rPr>
                <w:color w:val="262626" w:themeColor="text1" w:themeTint="D9"/>
                <w:spacing w:val="-1"/>
                <w:sz w:val="24"/>
                <w:szCs w:val="24"/>
              </w:rPr>
              <w:t xml:space="preserve">Parties </w:t>
            </w:r>
            <w:r w:rsidR="00590972" w:rsidRPr="1960C448">
              <w:rPr>
                <w:color w:val="262626" w:themeColor="text1" w:themeTint="D9"/>
                <w:spacing w:val="-1"/>
                <w:sz w:val="24"/>
                <w:szCs w:val="24"/>
              </w:rPr>
              <w:t>will seek to maximise participation in PWG and support continuity in representation. Effective</w:t>
            </w:r>
            <w:r w:rsidRPr="1960C448">
              <w:rPr>
                <w:color w:val="262626" w:themeColor="text1" w:themeTint="D9"/>
                <w:spacing w:val="-1"/>
                <w:sz w:val="24"/>
                <w:szCs w:val="24"/>
              </w:rPr>
              <w:t xml:space="preserve"> </w:t>
            </w:r>
            <w:r w:rsidR="00590972" w:rsidRPr="1960C448">
              <w:rPr>
                <w:color w:val="262626" w:themeColor="text1" w:themeTint="D9"/>
                <w:spacing w:val="-1"/>
                <w:sz w:val="24"/>
                <w:szCs w:val="24"/>
              </w:rPr>
              <w:t>participation and shared decision</w:t>
            </w:r>
            <w:r w:rsidRPr="1960C448">
              <w:rPr>
                <w:color w:val="262626" w:themeColor="text1" w:themeTint="D9"/>
                <w:spacing w:val="-1"/>
                <w:sz w:val="24"/>
                <w:szCs w:val="24"/>
              </w:rPr>
              <w:t>-</w:t>
            </w:r>
            <w:r w:rsidR="00590972" w:rsidRPr="1960C448">
              <w:rPr>
                <w:color w:val="262626" w:themeColor="text1" w:themeTint="D9"/>
                <w:spacing w:val="-1"/>
                <w:sz w:val="24"/>
                <w:szCs w:val="24"/>
              </w:rPr>
              <w:t>making will be enabled</w:t>
            </w:r>
            <w:r w:rsidRPr="1960C448">
              <w:rPr>
                <w:color w:val="262626" w:themeColor="text1" w:themeTint="D9"/>
                <w:spacing w:val="-1"/>
                <w:sz w:val="24"/>
                <w:szCs w:val="24"/>
              </w:rPr>
              <w:t xml:space="preserve"> </w:t>
            </w:r>
            <w:r w:rsidR="00590972" w:rsidRPr="1960C448">
              <w:rPr>
                <w:color w:val="262626" w:themeColor="text1" w:themeTint="D9"/>
                <w:spacing w:val="-1"/>
                <w:sz w:val="24"/>
                <w:szCs w:val="24"/>
              </w:rPr>
              <w:t>through adequate time for consultation and consideration of</w:t>
            </w:r>
            <w:r w:rsidRPr="1960C448">
              <w:rPr>
                <w:color w:val="262626" w:themeColor="text1" w:themeTint="D9"/>
                <w:spacing w:val="-1"/>
                <w:sz w:val="24"/>
                <w:szCs w:val="24"/>
              </w:rPr>
              <w:t xml:space="preserve"> </w:t>
            </w:r>
            <w:r w:rsidR="00590972" w:rsidRPr="1960C448">
              <w:rPr>
                <w:color w:val="262626" w:themeColor="text1" w:themeTint="D9"/>
                <w:spacing w:val="-1"/>
                <w:sz w:val="24"/>
                <w:szCs w:val="24"/>
              </w:rPr>
              <w:t xml:space="preserve">key decisions, </w:t>
            </w:r>
            <w:r w:rsidR="00953068">
              <w:rPr>
                <w:color w:val="000000" w:themeColor="text1"/>
                <w:sz w:val="24"/>
                <w:szCs w:val="24"/>
              </w:rPr>
              <w:t>with an outcomes-focused approach to the</w:t>
            </w:r>
            <w:r w:rsidRPr="2C962978">
              <w:rPr>
                <w:color w:val="000000" w:themeColor="text1"/>
                <w:sz w:val="24"/>
                <w:szCs w:val="24"/>
              </w:rPr>
              <w:t xml:space="preserve"> </w:t>
            </w:r>
            <w:r w:rsidR="00590972" w:rsidRPr="1960C448">
              <w:rPr>
                <w:color w:val="262626" w:themeColor="text1" w:themeTint="D9"/>
                <w:spacing w:val="-1"/>
                <w:sz w:val="24"/>
                <w:szCs w:val="24"/>
              </w:rPr>
              <w:t>work of the</w:t>
            </w:r>
            <w:r w:rsidRPr="1960C448">
              <w:rPr>
                <w:color w:val="262626" w:themeColor="text1" w:themeTint="D9"/>
                <w:spacing w:val="-1"/>
                <w:sz w:val="24"/>
                <w:szCs w:val="24"/>
              </w:rPr>
              <w:t xml:space="preserve"> </w:t>
            </w:r>
            <w:r w:rsidR="00590972" w:rsidRPr="1960C448">
              <w:rPr>
                <w:color w:val="262626" w:themeColor="text1" w:themeTint="D9"/>
                <w:spacing w:val="-1"/>
                <w:sz w:val="24"/>
                <w:szCs w:val="24"/>
              </w:rPr>
              <w:t>PWG and commitment to open and transparent negotiation.</w:t>
            </w:r>
          </w:p>
          <w:p w14:paraId="166B2C97" w14:textId="5A778432" w:rsidR="005E236B" w:rsidRDefault="00953068" w:rsidP="1960C448">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Pr>
                <w:color w:val="262626" w:themeColor="text1" w:themeTint="D9"/>
                <w:spacing w:val="-1"/>
                <w:sz w:val="24"/>
                <w:szCs w:val="24"/>
              </w:rPr>
              <w:t xml:space="preserve">Parties should ensure PWG decisions consider interdependences on structures </w:t>
            </w:r>
            <w:r w:rsidR="005E236B">
              <w:rPr>
                <w:color w:val="262626" w:themeColor="text1" w:themeTint="D9"/>
                <w:spacing w:val="-1"/>
                <w:sz w:val="24"/>
                <w:szCs w:val="24"/>
              </w:rPr>
              <w:t>outside of the National Agreement governance architecture including ministerial forums, portfolio ministers</w:t>
            </w:r>
            <w:r w:rsidR="002712C3">
              <w:rPr>
                <w:color w:val="262626" w:themeColor="text1" w:themeTint="D9"/>
                <w:spacing w:val="-1"/>
                <w:sz w:val="24"/>
                <w:szCs w:val="24"/>
              </w:rPr>
              <w:t xml:space="preserve"> and their jurisdictional counterparts and commit to supporting engagement with those forums.</w:t>
            </w:r>
          </w:p>
          <w:p w14:paraId="71031741" w14:textId="25898FD7" w:rsidR="002712C3" w:rsidRPr="00527B83" w:rsidRDefault="002712C3" w:rsidP="1960C448">
            <w:pPr>
              <w:tabs>
                <w:tab w:val="center" w:pos="4513"/>
                <w:tab w:val="right" w:pos="9026"/>
              </w:tabs>
              <w:suppressAutoHyphens/>
              <w:autoSpaceDE w:val="0"/>
              <w:autoSpaceDN w:val="0"/>
              <w:adjustRightInd w:val="0"/>
              <w:spacing w:before="240" w:after="240"/>
              <w:textAlignment w:val="center"/>
              <w:rPr>
                <w:color w:val="262626" w:themeColor="text1" w:themeTint="D9"/>
                <w:spacing w:val="-1"/>
                <w:sz w:val="24"/>
                <w:szCs w:val="24"/>
              </w:rPr>
            </w:pPr>
            <w:r>
              <w:rPr>
                <w:color w:val="262626" w:themeColor="text1" w:themeTint="D9"/>
                <w:spacing w:val="-1"/>
                <w:sz w:val="24"/>
                <w:szCs w:val="24"/>
              </w:rPr>
              <w:t xml:space="preserve">Items put forward </w:t>
            </w:r>
            <w:r w:rsidR="00BD598E">
              <w:rPr>
                <w:color w:val="262626" w:themeColor="text1" w:themeTint="D9"/>
                <w:spacing w:val="-1"/>
                <w:sz w:val="24"/>
                <w:szCs w:val="24"/>
              </w:rPr>
              <w:t>for decision by PWG must identify if there is a funding requirement by Parties, seek agreement to the funding commitments required, and to a process to secure the funding and identify the timeframe for completion of the work.</w:t>
            </w:r>
          </w:p>
          <w:p w14:paraId="14564575" w14:textId="6FEDC058" w:rsidR="008D3507" w:rsidRPr="00EC1ABB" w:rsidRDefault="008D3507" w:rsidP="008D3507">
            <w:pPr>
              <w:pStyle w:val="TableParagraph"/>
              <w:spacing w:before="240"/>
              <w:ind w:right="66"/>
              <w:rPr>
                <w:color w:val="212121"/>
                <w:sz w:val="24"/>
                <w:szCs w:val="24"/>
              </w:rPr>
            </w:pPr>
          </w:p>
        </w:tc>
      </w:tr>
      <w:tr w:rsidR="00590972" w:rsidRPr="00896B6F" w14:paraId="68C33B1F" w14:textId="77777777" w:rsidTr="0FD638CF">
        <w:trPr>
          <w:cantSplit/>
          <w:trHeight w:val="377"/>
        </w:trPr>
        <w:tc>
          <w:tcPr>
            <w:tcW w:w="2127" w:type="dxa"/>
            <w:shd w:val="clear" w:color="auto" w:fill="034C75"/>
            <w:vAlign w:val="center"/>
          </w:tcPr>
          <w:p w14:paraId="471EDF9E" w14:textId="7F8374B7" w:rsidR="00590972" w:rsidRPr="00B26FFE" w:rsidRDefault="00590972" w:rsidP="544D642E">
            <w:pPr>
              <w:tabs>
                <w:tab w:val="center" w:pos="4513"/>
                <w:tab w:val="right" w:pos="9026"/>
              </w:tabs>
              <w:suppressAutoHyphens/>
              <w:autoSpaceDE w:val="0"/>
              <w:autoSpaceDN w:val="0"/>
              <w:adjustRightInd w:val="0"/>
              <w:spacing w:before="120" w:after="120"/>
              <w:jc w:val="center"/>
              <w:textAlignment w:val="center"/>
              <w:rPr>
                <w:rFonts w:ascii="Calibri" w:eastAsia="Calibri" w:hAnsi="Calibri" w:cs="Calibri"/>
                <w:b/>
                <w:bCs/>
                <w:color w:val="FFFFFF" w:themeColor="background1"/>
                <w:sz w:val="24"/>
                <w:szCs w:val="24"/>
                <w:lang w:val="en-GB"/>
              </w:rPr>
            </w:pPr>
            <w:r w:rsidRPr="544D642E">
              <w:rPr>
                <w:rFonts w:ascii="Calibri" w:eastAsia="Calibri" w:hAnsi="Calibri" w:cs="Calibri"/>
                <w:b/>
                <w:bCs/>
                <w:color w:val="FFFFFF" w:themeColor="background1"/>
                <w:sz w:val="24"/>
                <w:szCs w:val="24"/>
                <w:lang w:val="en-GB"/>
              </w:rPr>
              <w:lastRenderedPageBreak/>
              <w:t>Information and communication</w:t>
            </w:r>
          </w:p>
        </w:tc>
        <w:tc>
          <w:tcPr>
            <w:tcW w:w="8079" w:type="dxa"/>
            <w:vAlign w:val="center"/>
          </w:tcPr>
          <w:p w14:paraId="36E89F07" w14:textId="16515C3E" w:rsidR="00181E2A" w:rsidRDefault="03A196CE" w:rsidP="007139E8">
            <w:pPr>
              <w:tabs>
                <w:tab w:val="center" w:pos="4513"/>
                <w:tab w:val="right" w:pos="9026"/>
              </w:tabs>
              <w:suppressAutoHyphens/>
              <w:autoSpaceDE w:val="0"/>
              <w:autoSpaceDN w:val="0"/>
              <w:adjustRightInd w:val="0"/>
              <w:spacing w:before="240" w:after="240"/>
              <w:textAlignment w:val="center"/>
              <w:rPr>
                <w:rFonts w:cstheme="minorHAnsi"/>
                <w:color w:val="262626" w:themeColor="text1" w:themeTint="D9"/>
                <w:spacing w:val="-1"/>
                <w:sz w:val="24"/>
                <w:szCs w:val="24"/>
              </w:rPr>
            </w:pPr>
            <w:r w:rsidRPr="4B0D3026">
              <w:rPr>
                <w:color w:val="262626" w:themeColor="text1" w:themeTint="D9"/>
                <w:spacing w:val="-1"/>
                <w:sz w:val="24"/>
                <w:szCs w:val="24"/>
              </w:rPr>
              <w:t xml:space="preserve">Documents prepared for </w:t>
            </w:r>
            <w:r w:rsidR="00135805">
              <w:rPr>
                <w:color w:val="262626" w:themeColor="text1" w:themeTint="D9"/>
                <w:spacing w:val="-1"/>
                <w:sz w:val="24"/>
                <w:szCs w:val="24"/>
              </w:rPr>
              <w:t>PWG</w:t>
            </w:r>
            <w:r w:rsidRPr="4B0D3026">
              <w:rPr>
                <w:color w:val="262626" w:themeColor="text1" w:themeTint="D9"/>
                <w:spacing w:val="-1"/>
                <w:sz w:val="24"/>
                <w:szCs w:val="24"/>
              </w:rPr>
              <w:t xml:space="preserve">, representatives and officials will be treated as sensitive, unless otherwise agreed, and only distributed on a </w:t>
            </w:r>
            <w:r w:rsidR="00527B83">
              <w:rPr>
                <w:rFonts w:cstheme="minorHAnsi"/>
                <w:color w:val="262626" w:themeColor="text1" w:themeTint="D9"/>
                <w:spacing w:val="-1"/>
                <w:sz w:val="24"/>
                <w:szCs w:val="24"/>
              </w:rPr>
              <w:br w:type="textWrapping" w:clear="all"/>
            </w:r>
            <w:r w:rsidRPr="4B0D3026">
              <w:rPr>
                <w:color w:val="262626" w:themeColor="text1" w:themeTint="D9"/>
                <w:spacing w:val="-1"/>
                <w:sz w:val="24"/>
                <w:szCs w:val="24"/>
              </w:rPr>
              <w:t>need-to-know basis.</w:t>
            </w:r>
          </w:p>
          <w:p w14:paraId="1D9A7938" w14:textId="77777777" w:rsidR="005A2666" w:rsidRDefault="005A2666" w:rsidP="007139E8">
            <w:pPr>
              <w:tabs>
                <w:tab w:val="center" w:pos="4513"/>
                <w:tab w:val="right" w:pos="9026"/>
              </w:tabs>
              <w:suppressAutoHyphens/>
              <w:autoSpaceDE w:val="0"/>
              <w:autoSpaceDN w:val="0"/>
              <w:adjustRightInd w:val="0"/>
              <w:spacing w:before="240" w:after="240"/>
              <w:textAlignment w:val="center"/>
              <w:rPr>
                <w:rFonts w:ascii="Calibri" w:eastAsia="Calibri" w:hAnsi="Calibri" w:cstheme="minorHAnsi"/>
                <w:color w:val="000000" w:themeColor="text1"/>
                <w:sz w:val="24"/>
                <w:szCs w:val="24"/>
                <w:lang w:val="en-GB"/>
              </w:rPr>
            </w:pPr>
            <w:r>
              <w:rPr>
                <w:rFonts w:ascii="Calibri" w:eastAsia="Calibri" w:hAnsi="Calibri" w:cstheme="minorHAnsi"/>
                <w:color w:val="000000" w:themeColor="text1"/>
                <w:sz w:val="24"/>
                <w:szCs w:val="24"/>
                <w:lang w:val="en-GB"/>
              </w:rPr>
              <w:t>Deliberations and discussions of PWG are on a without pre</w:t>
            </w:r>
            <w:r w:rsidR="006B50B1">
              <w:rPr>
                <w:rFonts w:ascii="Calibri" w:eastAsia="Calibri" w:hAnsi="Calibri" w:cstheme="minorHAnsi"/>
                <w:color w:val="000000" w:themeColor="text1"/>
                <w:sz w:val="24"/>
                <w:szCs w:val="24"/>
                <w:lang w:val="en-GB"/>
              </w:rPr>
              <w:t>judice basis and held in confidence to support free and frank discussion. This does not preclude members discussing or expressing an opinion on the agreed outcomes of a meeting.</w:t>
            </w:r>
          </w:p>
          <w:p w14:paraId="6A2E6CC6" w14:textId="3ABE6BF8" w:rsidR="00CC1CD0" w:rsidRDefault="00DD314F" w:rsidP="007139E8">
            <w:pPr>
              <w:tabs>
                <w:tab w:val="center" w:pos="4513"/>
                <w:tab w:val="right" w:pos="9026"/>
              </w:tabs>
              <w:suppressAutoHyphens/>
              <w:autoSpaceDE w:val="0"/>
              <w:autoSpaceDN w:val="0"/>
              <w:adjustRightInd w:val="0"/>
              <w:spacing w:before="240" w:after="240"/>
              <w:textAlignment w:val="center"/>
              <w:rPr>
                <w:rFonts w:ascii="Calibri" w:eastAsia="Calibri" w:hAnsi="Calibri" w:cs="Calibri"/>
                <w:color w:val="000000" w:themeColor="text1"/>
                <w:sz w:val="24"/>
                <w:szCs w:val="24"/>
                <w:lang w:val="en-GB"/>
              </w:rPr>
            </w:pPr>
            <w:r>
              <w:rPr>
                <w:rFonts w:ascii="Calibri" w:eastAsia="Calibri" w:hAnsi="Calibri" w:cs="Calibri"/>
                <w:color w:val="000000" w:themeColor="text1"/>
                <w:sz w:val="24"/>
                <w:szCs w:val="24"/>
                <w:lang w:val="en-GB"/>
              </w:rPr>
              <w:t xml:space="preserve">Items that are particularly sensitive or confidential in nature may be progressed through a closed session. The PWG </w:t>
            </w:r>
            <w:r w:rsidR="004E1C46">
              <w:rPr>
                <w:rFonts w:ascii="Calibri" w:eastAsia="Calibri" w:hAnsi="Calibri" w:cs="Calibri"/>
                <w:color w:val="000000" w:themeColor="text1"/>
                <w:sz w:val="24"/>
                <w:szCs w:val="24"/>
                <w:lang w:val="en-GB"/>
              </w:rPr>
              <w:t>c</w:t>
            </w:r>
            <w:r w:rsidR="00DC0101">
              <w:rPr>
                <w:rFonts w:ascii="Calibri" w:eastAsia="Calibri" w:hAnsi="Calibri" w:cs="Calibri"/>
                <w:color w:val="000000" w:themeColor="text1"/>
                <w:sz w:val="24"/>
                <w:szCs w:val="24"/>
                <w:lang w:val="en-GB"/>
              </w:rPr>
              <w:t>o-</w:t>
            </w:r>
            <w:r w:rsidR="004E1C46">
              <w:rPr>
                <w:rFonts w:ascii="Calibri" w:eastAsia="Calibri" w:hAnsi="Calibri" w:cs="Calibri"/>
                <w:color w:val="000000" w:themeColor="text1"/>
                <w:sz w:val="24"/>
                <w:szCs w:val="24"/>
                <w:lang w:val="en-GB"/>
              </w:rPr>
              <w:t>c</w:t>
            </w:r>
            <w:r w:rsidR="00DC0101">
              <w:rPr>
                <w:rFonts w:ascii="Calibri" w:eastAsia="Calibri" w:hAnsi="Calibri" w:cs="Calibri"/>
                <w:color w:val="000000" w:themeColor="text1"/>
                <w:sz w:val="24"/>
                <w:szCs w:val="24"/>
                <w:lang w:val="en-GB"/>
              </w:rPr>
              <w:t>hairs will declare when a closed session discussion commences, and any notetaking shall cease. Only PWG members will be permitted in closed session discussions. All decision</w:t>
            </w:r>
            <w:r w:rsidR="009728DE">
              <w:rPr>
                <w:rFonts w:ascii="Calibri" w:eastAsia="Calibri" w:hAnsi="Calibri" w:cs="Calibri"/>
                <w:color w:val="000000" w:themeColor="text1"/>
                <w:sz w:val="24"/>
                <w:szCs w:val="24"/>
                <w:lang w:val="en-GB"/>
              </w:rPr>
              <w:t>s</w:t>
            </w:r>
            <w:r w:rsidR="00DC0101">
              <w:rPr>
                <w:rFonts w:ascii="Calibri" w:eastAsia="Calibri" w:hAnsi="Calibri" w:cs="Calibri"/>
                <w:color w:val="000000" w:themeColor="text1"/>
                <w:sz w:val="24"/>
                <w:szCs w:val="24"/>
                <w:lang w:val="en-GB"/>
              </w:rPr>
              <w:t xml:space="preserve"> relating to closed session discussions including recommendations, actions and outcomes will be recorded by the Secretariat at the instruction of the </w:t>
            </w:r>
            <w:r w:rsidR="004E1C46">
              <w:rPr>
                <w:rFonts w:ascii="Calibri" w:eastAsia="Calibri" w:hAnsi="Calibri" w:cs="Calibri"/>
                <w:color w:val="000000" w:themeColor="text1"/>
                <w:sz w:val="24"/>
                <w:szCs w:val="24"/>
                <w:lang w:val="en-GB"/>
              </w:rPr>
              <w:t>c</w:t>
            </w:r>
            <w:r w:rsidR="00DC0101">
              <w:rPr>
                <w:rFonts w:ascii="Calibri" w:eastAsia="Calibri" w:hAnsi="Calibri" w:cs="Calibri"/>
                <w:color w:val="000000" w:themeColor="text1"/>
                <w:sz w:val="24"/>
                <w:szCs w:val="24"/>
                <w:lang w:val="en-GB"/>
              </w:rPr>
              <w:t>o-</w:t>
            </w:r>
            <w:r w:rsidR="004E1C46">
              <w:rPr>
                <w:rFonts w:ascii="Calibri" w:eastAsia="Calibri" w:hAnsi="Calibri" w:cs="Calibri"/>
                <w:color w:val="000000" w:themeColor="text1"/>
                <w:sz w:val="24"/>
                <w:szCs w:val="24"/>
                <w:lang w:val="en-GB"/>
              </w:rPr>
              <w:t>c</w:t>
            </w:r>
            <w:r w:rsidR="00DC0101">
              <w:rPr>
                <w:rFonts w:ascii="Calibri" w:eastAsia="Calibri" w:hAnsi="Calibri" w:cs="Calibri"/>
                <w:color w:val="000000" w:themeColor="text1"/>
                <w:sz w:val="24"/>
                <w:szCs w:val="24"/>
                <w:lang w:val="en-GB"/>
              </w:rPr>
              <w:t>hairs</w:t>
            </w:r>
            <w:r w:rsidR="009728DE">
              <w:rPr>
                <w:rFonts w:ascii="Calibri" w:eastAsia="Calibri" w:hAnsi="Calibri" w:cs="Calibri"/>
                <w:color w:val="000000" w:themeColor="text1"/>
                <w:sz w:val="24"/>
                <w:szCs w:val="24"/>
                <w:lang w:val="en-GB"/>
              </w:rPr>
              <w:t xml:space="preserve"> and announced for formal noting when the meeting resumes. In the case that the Secretariat is asked to leave the meeting, a </w:t>
            </w:r>
            <w:r w:rsidR="004E1C46">
              <w:rPr>
                <w:rFonts w:ascii="Calibri" w:eastAsia="Calibri" w:hAnsi="Calibri" w:cs="Calibri"/>
                <w:color w:val="000000" w:themeColor="text1"/>
                <w:sz w:val="24"/>
                <w:szCs w:val="24"/>
                <w:lang w:val="en-GB"/>
              </w:rPr>
              <w:t>c</w:t>
            </w:r>
            <w:r w:rsidR="009728DE">
              <w:rPr>
                <w:rFonts w:ascii="Calibri" w:eastAsia="Calibri" w:hAnsi="Calibri" w:cs="Calibri"/>
                <w:color w:val="000000" w:themeColor="text1"/>
                <w:sz w:val="24"/>
                <w:szCs w:val="24"/>
                <w:lang w:val="en-GB"/>
              </w:rPr>
              <w:t>o-</w:t>
            </w:r>
            <w:r w:rsidR="004E1C46">
              <w:rPr>
                <w:rFonts w:ascii="Calibri" w:eastAsia="Calibri" w:hAnsi="Calibri" w:cs="Calibri"/>
                <w:color w:val="000000" w:themeColor="text1"/>
                <w:sz w:val="24"/>
                <w:szCs w:val="24"/>
                <w:lang w:val="en-GB"/>
              </w:rPr>
              <w:t>c</w:t>
            </w:r>
            <w:r w:rsidR="009728DE">
              <w:rPr>
                <w:rFonts w:ascii="Calibri" w:eastAsia="Calibri" w:hAnsi="Calibri" w:cs="Calibri"/>
                <w:color w:val="000000" w:themeColor="text1"/>
                <w:sz w:val="24"/>
                <w:szCs w:val="24"/>
                <w:lang w:val="en-GB"/>
              </w:rPr>
              <w:t xml:space="preserve">hair will note </w:t>
            </w:r>
            <w:r w:rsidR="000D6D89">
              <w:rPr>
                <w:rFonts w:ascii="Calibri" w:eastAsia="Calibri" w:hAnsi="Calibri" w:cs="Calibri"/>
                <w:color w:val="000000" w:themeColor="text1"/>
                <w:sz w:val="24"/>
                <w:szCs w:val="24"/>
                <w:lang w:val="en-GB"/>
              </w:rPr>
              <w:t xml:space="preserve">the </w:t>
            </w:r>
            <w:r w:rsidR="009728DE">
              <w:rPr>
                <w:rFonts w:ascii="Calibri" w:eastAsia="Calibri" w:hAnsi="Calibri" w:cs="Calibri"/>
                <w:color w:val="000000" w:themeColor="text1"/>
                <w:sz w:val="24"/>
                <w:szCs w:val="24"/>
                <w:lang w:val="en-GB"/>
              </w:rPr>
              <w:t>actions and outcomes of the closed session discussion and announce them for formal noting when the meeting resumes. Closed session recommendations, actions and outcomes will be included in the Record of Meeting.</w:t>
            </w:r>
          </w:p>
          <w:p w14:paraId="09EF6D13" w14:textId="77777777"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 xml:space="preserve">PWG should support Joint Council in its role to determine whether documents </w:t>
            </w:r>
          </w:p>
          <w:p w14:paraId="413819EA" w14:textId="78A871D3"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 xml:space="preserve">that do not meet the minimum publishing requirements recommended by </w:t>
            </w:r>
          </w:p>
          <w:p w14:paraId="2046FFB3" w14:textId="77777777"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 xml:space="preserve">the Productivity Commission’s 2024 Review of the National Agreement on </w:t>
            </w:r>
          </w:p>
          <w:p w14:paraId="5ECC39C3" w14:textId="77777777" w:rsid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Closing the Gap should be published on the Closing the Gap website.</w:t>
            </w:r>
          </w:p>
          <w:p w14:paraId="612E5139" w14:textId="77777777" w:rsidR="00AB1A45" w:rsidRPr="003C3496" w:rsidRDefault="00AB1A45"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p>
          <w:p w14:paraId="5BD0CF78" w14:textId="77777777"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 xml:space="preserve">Documents that meet the minimum publishing requirements will be published </w:t>
            </w:r>
          </w:p>
          <w:p w14:paraId="3D99CF1F" w14:textId="3890EFED"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on the Closing the Gap website without consideration by Joint Council.</w:t>
            </w:r>
            <w:r w:rsidR="0014290A">
              <w:rPr>
                <w:rFonts w:ascii="Calibri" w:eastAsia="Calibri" w:hAnsi="Calibri" w:cs="Calibri"/>
                <w:color w:val="000000" w:themeColor="text1"/>
                <w:sz w:val="24"/>
                <w:szCs w:val="24"/>
                <w:lang w:val="en-GB"/>
              </w:rPr>
              <w:t xml:space="preserve"> </w:t>
            </w:r>
            <w:r w:rsidRPr="003C3496">
              <w:rPr>
                <w:rFonts w:ascii="Calibri" w:eastAsia="Calibri" w:hAnsi="Calibri" w:cs="Calibri"/>
                <w:color w:val="000000" w:themeColor="text1"/>
                <w:sz w:val="24"/>
                <w:szCs w:val="24"/>
                <w:lang w:val="en-GB"/>
              </w:rPr>
              <w:t xml:space="preserve">Documents that do not meeting the minimum publishing requirements will first </w:t>
            </w:r>
          </w:p>
          <w:p w14:paraId="50ABA729" w14:textId="77777777" w:rsid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be considered by Drafting Group and PWG before Joint Council.</w:t>
            </w:r>
          </w:p>
          <w:p w14:paraId="05DE366C" w14:textId="77777777" w:rsidR="00AB1A45" w:rsidRPr="003C3496" w:rsidRDefault="00AB1A45"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p>
          <w:p w14:paraId="6E5E3140" w14:textId="7F66BC03"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6F16714">
              <w:rPr>
                <w:rFonts w:ascii="Calibri" w:eastAsia="Calibri" w:hAnsi="Calibri" w:cs="Calibri"/>
                <w:color w:val="000000" w:themeColor="text1"/>
                <w:sz w:val="24"/>
                <w:szCs w:val="24"/>
                <w:lang w:val="en-GB"/>
              </w:rPr>
              <w:t xml:space="preserve">The intention to publish documentation in line with the agreed principles should </w:t>
            </w:r>
            <w:r w:rsidRPr="003C3496">
              <w:rPr>
                <w:rFonts w:ascii="Calibri" w:eastAsia="Calibri" w:hAnsi="Calibri" w:cs="Calibri"/>
                <w:color w:val="000000" w:themeColor="text1"/>
                <w:sz w:val="24"/>
                <w:szCs w:val="24"/>
                <w:lang w:val="en-GB"/>
              </w:rPr>
              <w:t xml:space="preserve">be clearly stated, along with the relevant criterion for publication (Partnership </w:t>
            </w:r>
          </w:p>
          <w:p w14:paraId="2E944881" w14:textId="77777777" w:rsidR="003C3496" w:rsidRPr="003C3496"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 xml:space="preserve">Stocktakes, Partnership Agreement, Expenditure Reviews, Evaluations, </w:t>
            </w:r>
          </w:p>
          <w:p w14:paraId="30F98A94" w14:textId="7C687166" w:rsidR="005D6EAF" w:rsidRDefault="003C3496"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r w:rsidRPr="003C3496">
              <w:rPr>
                <w:rFonts w:ascii="Calibri" w:eastAsia="Calibri" w:hAnsi="Calibri" w:cs="Calibri"/>
                <w:color w:val="000000" w:themeColor="text1"/>
                <w:sz w:val="24"/>
                <w:szCs w:val="24"/>
                <w:lang w:val="en-GB"/>
              </w:rPr>
              <w:t>Transformation Strategies or Other)</w:t>
            </w:r>
            <w:r w:rsidR="00E65B47">
              <w:rPr>
                <w:rFonts w:ascii="Calibri" w:eastAsia="Calibri" w:hAnsi="Calibri" w:cs="Calibri"/>
                <w:color w:val="000000" w:themeColor="text1"/>
                <w:sz w:val="24"/>
                <w:szCs w:val="24"/>
                <w:lang w:val="en-GB"/>
              </w:rPr>
              <w:t>.</w:t>
            </w:r>
          </w:p>
          <w:p w14:paraId="06759AE0" w14:textId="69655EE4" w:rsidR="0014290A" w:rsidRPr="001D5C02" w:rsidRDefault="0014290A" w:rsidP="00AB1A45">
            <w:pPr>
              <w:tabs>
                <w:tab w:val="center" w:pos="4513"/>
                <w:tab w:val="right" w:pos="9026"/>
              </w:tabs>
              <w:suppressAutoHyphens/>
              <w:autoSpaceDE w:val="0"/>
              <w:autoSpaceDN w:val="0"/>
              <w:adjustRightInd w:val="0"/>
              <w:textAlignment w:val="center"/>
              <w:rPr>
                <w:rFonts w:ascii="Calibri" w:eastAsia="Calibri" w:hAnsi="Calibri" w:cs="Calibri"/>
                <w:color w:val="000000" w:themeColor="text1"/>
                <w:sz w:val="24"/>
                <w:szCs w:val="24"/>
                <w:lang w:val="en-GB"/>
              </w:rPr>
            </w:pPr>
          </w:p>
        </w:tc>
      </w:tr>
    </w:tbl>
    <w:p w14:paraId="24BFF37F" w14:textId="77777777" w:rsidR="003F5F4B" w:rsidRPr="003F5F4B" w:rsidRDefault="003F5F4B" w:rsidP="00BA0176">
      <w:pPr>
        <w:suppressAutoHyphens/>
        <w:autoSpaceDE w:val="0"/>
        <w:autoSpaceDN w:val="0"/>
        <w:adjustRightInd w:val="0"/>
        <w:spacing w:before="120"/>
        <w:textAlignment w:val="center"/>
      </w:pPr>
    </w:p>
    <w:sectPr w:rsidR="003F5F4B" w:rsidRPr="003F5F4B" w:rsidSect="00AA02AD">
      <w:type w:val="continuous"/>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F5E3" w14:textId="77777777" w:rsidR="00A5341F" w:rsidRDefault="00A5341F" w:rsidP="00B95533">
      <w:pPr>
        <w:spacing w:after="0" w:line="240" w:lineRule="auto"/>
      </w:pPr>
      <w:r>
        <w:separator/>
      </w:r>
    </w:p>
  </w:endnote>
  <w:endnote w:type="continuationSeparator" w:id="0">
    <w:p w14:paraId="120203AA" w14:textId="77777777" w:rsidR="00A5341F" w:rsidRDefault="00A5341F" w:rsidP="00B95533">
      <w:pPr>
        <w:spacing w:after="0" w:line="240" w:lineRule="auto"/>
      </w:pPr>
      <w:r>
        <w:continuationSeparator/>
      </w:r>
    </w:p>
  </w:endnote>
  <w:endnote w:type="continuationNotice" w:id="1">
    <w:p w14:paraId="0278806D" w14:textId="77777777" w:rsidR="00A5341F" w:rsidRDefault="00A53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1B488" w14:textId="5B248E95" w:rsidR="00AB4038" w:rsidRDefault="00AB4038">
    <w:pPr>
      <w:pStyle w:val="Footer"/>
    </w:pPr>
    <w:r>
      <w:rPr>
        <w:noProof/>
      </w:rPr>
      <mc:AlternateContent>
        <mc:Choice Requires="wps">
          <w:drawing>
            <wp:anchor distT="0" distB="0" distL="0" distR="0" simplePos="0" relativeHeight="251658253" behindDoc="0" locked="0" layoutInCell="1" allowOverlap="1" wp14:anchorId="247ED042" wp14:editId="4AB45E41">
              <wp:simplePos x="635" y="635"/>
              <wp:positionH relativeFrom="page">
                <wp:align>center</wp:align>
              </wp:positionH>
              <wp:positionV relativeFrom="page">
                <wp:align>bottom</wp:align>
              </wp:positionV>
              <wp:extent cx="552450" cy="390525"/>
              <wp:effectExtent l="0" t="0" r="0" b="0"/>
              <wp:wrapNone/>
              <wp:docPr id="4489021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580C30B2" w14:textId="66B50CAE" w:rsidR="00AB4038" w:rsidRPr="00AB4038" w:rsidRDefault="00AB4038" w:rsidP="00AB4038">
                          <w:pPr>
                            <w:spacing w:after="0"/>
                            <w:rPr>
                              <w:rFonts w:ascii="Calibri" w:eastAsia="Calibri" w:hAnsi="Calibri" w:cs="Calibri"/>
                              <w:noProof/>
                              <w:color w:val="FF0000"/>
                              <w:sz w:val="24"/>
                              <w:szCs w:val="24"/>
                            </w:rPr>
                          </w:pPr>
                          <w:r w:rsidRPr="00AB40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7ED042" id="_x0000_t202" coordsize="21600,21600" o:spt="202" path="m,l,21600r21600,l21600,xe">
              <v:stroke joinstyle="miter"/>
              <v:path gradientshapeok="t" o:connecttype="rect"/>
            </v:shapetype>
            <v:shape id="Text Box 5" o:spid="_x0000_s1027" type="#_x0000_t202" alt="OFFICIAL" style="position:absolute;margin-left:0;margin-top:0;width:43.5pt;height:30.7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" filled="f" stroked="f">
              <v:textbox style="mso-fit-shape-to-text:t" inset="0,0,0,15pt">
                <w:txbxContent>
                  <w:p w14:paraId="580C30B2" w14:textId="66B50CAE" w:rsidR="00AB4038" w:rsidRPr="00AB4038" w:rsidRDefault="00AB4038" w:rsidP="00AB4038">
                    <w:pPr>
                      <w:spacing w:after="0"/>
                      <w:rPr>
                        <w:rFonts w:ascii="Calibri" w:eastAsia="Calibri" w:hAnsi="Calibri" w:cs="Calibri"/>
                        <w:noProof/>
                        <w:color w:val="FF0000"/>
                        <w:sz w:val="24"/>
                        <w:szCs w:val="24"/>
                      </w:rPr>
                    </w:pPr>
                    <w:r w:rsidRPr="00AB403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655B" w14:textId="68076C7E" w:rsidR="00D671FF" w:rsidRPr="007A2604" w:rsidRDefault="00D671FF" w:rsidP="001007B9">
    <w:pPr>
      <w:pStyle w:val="ProtectiveMarking"/>
      <w:rPr>
        <w:rFonts w:asciiTheme="minorHAnsi" w:hAnsiTheme="minorHAnsi" w:cstheme="minorHAnsi"/>
        <w:sz w:val="20"/>
      </w:rPr>
    </w:pPr>
  </w:p>
  <w:p w14:paraId="0D86B895" w14:textId="6403274C" w:rsidR="00D671FF" w:rsidRPr="007A2604" w:rsidRDefault="00D671FF" w:rsidP="001007B9">
    <w:pPr>
      <w:pStyle w:val="ProtectiveMarking"/>
      <w:rPr>
        <w:rFonts w:asciiTheme="minorHAnsi" w:hAnsiTheme="minorHAnsi" w:cstheme="minorHAnsi"/>
        <w:sz w:val="20"/>
      </w:rPr>
    </w:pPr>
  </w:p>
  <w:p w14:paraId="5D0C4054" w14:textId="77777777" w:rsidR="00D671FF" w:rsidRPr="00A477A0" w:rsidRDefault="00D671FF" w:rsidP="00F651C4">
    <w:pPr>
      <w:pStyle w:val="Footerline"/>
      <w:rPr>
        <w:color w:val="014463" w:themeColor="text2"/>
      </w:rPr>
    </w:pPr>
    <w:r>
      <w:rPr>
        <w:color w:val="014463" w:themeColor="text2"/>
        <w:lang w:eastAsia="en-AU"/>
      </w:rPr>
      <mc:AlternateContent>
        <mc:Choice Requires="wps">
          <w:drawing>
            <wp:anchor distT="0" distB="0" distL="114300" distR="114300" simplePos="0" relativeHeight="251658242" behindDoc="0" locked="0" layoutInCell="1" allowOverlap="1" wp14:anchorId="602AF0BA" wp14:editId="6A62049B">
              <wp:simplePos x="0" y="0"/>
              <wp:positionH relativeFrom="page">
                <wp:posOffset>537882</wp:posOffset>
              </wp:positionH>
              <wp:positionV relativeFrom="page">
                <wp:posOffset>10075769</wp:posOffset>
              </wp:positionV>
              <wp:extent cx="6480000" cy="0"/>
              <wp:effectExtent l="0" t="19050" r="35560" b="19050"/>
              <wp:wrapNone/>
              <wp:docPr id="194" name="Straight Connector 194"/>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http://schemas.openxmlformats.org/drawingml/2006/main">
          <w:pict>
            <v:line id="Straight Connector 194" style="position:absolute;z-index:251658242;visibility:visible;mso-wrap-style:square;mso-wrap-distance-left:9pt;mso-wrap-distance-top:0;mso-wrap-distance-right:9pt;mso-wrap-distance-bottom:0;mso-position-horizontal:absolute;mso-position-horizontal-relative:page;mso-position-vertical:absolute;mso-position-vertical-relative:page" o:spid="_x0000_s1026" strokecolor="#bbb [2894]" strokeweight="2.25pt" from="42.35pt,793.35pt" to="552.6pt,793.35pt" w14:anchorId="3874D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58240" behindDoc="0" locked="1" layoutInCell="1" allowOverlap="1" wp14:anchorId="4D57A3DF" wp14:editId="36367BA0">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21B7ECCF" w14:textId="5D338D1F" w:rsidR="00D671FF" w:rsidRPr="003B5A05" w:rsidRDefault="00D671FF"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B13B27">
                            <w:rPr>
                              <w:rFonts w:ascii="Montserrat" w:hAnsi="Montserrat"/>
                              <w:noProof/>
                              <w:color w:val="25303B" w:themeColor="accent1"/>
                            </w:rPr>
                            <w:t>2</w:t>
                          </w:r>
                          <w:r w:rsidRPr="003B5A05">
                            <w:rPr>
                              <w:rFonts w:ascii="Montserrat" w:hAnsi="Montserrat"/>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57A3DF" id="_x0000_t202" coordsize="21600,21600" o:spt="202" path="m,l,21600r21600,l21600,xe">
              <v:stroke joinstyle="miter"/>
              <v:path gradientshapeok="t" o:connecttype="rect"/>
            </v:shapetype>
            <v:shape id="_x0000_s1028" type="#_x0000_t202" style="position:absolute;margin-left:-25.1pt;margin-top:0;width:26.1pt;height:57.25pt;z-index:25165824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g0Y9QPABAADFAwAADgAAAAAAAAAAAAAAAAAuAgAAZHJzL2Uyb0Rv&#10;Yy54bWxQSwECLQAUAAYACAAAACEAkUB/XNsAAAAEAQAADwAAAAAAAAAAAAAAAABKBAAAZHJzL2Rv&#10;d25yZXYueG1sUEsFBgAAAAAEAAQA8wAAAFIFAAAAAA==&#10;" filled="f" stroked="f">
              <v:textbox inset="0,0,0,0">
                <w:txbxContent>
                  <w:p w14:paraId="21B7ECCF" w14:textId="5D338D1F" w:rsidR="00D671FF" w:rsidRPr="003B5A05" w:rsidRDefault="00D671FF" w:rsidP="00281E3E">
                    <w:pPr>
                      <w:pStyle w:val="Footer"/>
                      <w:spacing w:after="0"/>
                      <w:jc w:val="right"/>
                      <w:rPr>
                        <w:rFonts w:ascii="Montserrat" w:hAnsi="Montserrat"/>
                        <w:color w:val="25303B" w:themeColor="accent1"/>
                      </w:rPr>
                    </w:pPr>
                    <w:r w:rsidRPr="003B5A05">
                      <w:rPr>
                        <w:rFonts w:ascii="Montserrat" w:hAnsi="Montserrat"/>
                        <w:color w:val="25303B" w:themeColor="accent1"/>
                      </w:rPr>
                      <w:fldChar w:fldCharType="begin"/>
                    </w:r>
                    <w:r w:rsidRPr="003B5A05">
                      <w:rPr>
                        <w:rFonts w:ascii="Montserrat" w:hAnsi="Montserrat"/>
                        <w:color w:val="25303B" w:themeColor="accent1"/>
                      </w:rPr>
                      <w:instrText xml:space="preserve"> PAGE   \* MERGEFORMAT </w:instrText>
                    </w:r>
                    <w:r w:rsidRPr="003B5A05">
                      <w:rPr>
                        <w:rFonts w:ascii="Montserrat" w:hAnsi="Montserrat"/>
                        <w:color w:val="25303B" w:themeColor="accent1"/>
                      </w:rPr>
                      <w:fldChar w:fldCharType="separate"/>
                    </w:r>
                    <w:r w:rsidR="00B13B27">
                      <w:rPr>
                        <w:rFonts w:ascii="Montserrat" w:hAnsi="Montserrat"/>
                        <w:noProof/>
                        <w:color w:val="25303B" w:themeColor="accent1"/>
                      </w:rPr>
                      <w:t>2</w:t>
                    </w:r>
                    <w:r w:rsidRPr="003B5A05">
                      <w:rPr>
                        <w:rFonts w:ascii="Montserrat" w:hAnsi="Montserrat"/>
                        <w:color w:val="25303B" w:themeColor="accent1"/>
                      </w:rPr>
                      <w:fldChar w:fldCharType="end"/>
                    </w:r>
                  </w:p>
                </w:txbxContent>
              </v:textbox>
              <w10:wrap anchorx="margin" anchory="page"/>
              <w10:anchorlock/>
            </v:shape>
          </w:pict>
        </mc:Fallback>
      </mc:AlternateContent>
    </w:r>
  </w:p>
  <w:p w14:paraId="3A0CC26A" w14:textId="77777777" w:rsidR="00D671FF" w:rsidRPr="005E06A3" w:rsidRDefault="00D671FF" w:rsidP="002F21C7">
    <w:pPr>
      <w:pStyle w:val="Footer"/>
      <w:rPr>
        <w:rFonts w:ascii="Montserrat" w:hAnsi="Montserrat"/>
        <w:color w:val="686868" w:themeColor="background2" w:themeShade="80"/>
      </w:rPr>
    </w:pPr>
    <w:r w:rsidRPr="0040648D">
      <w:rPr>
        <w:noProof/>
        <w:color w:val="25303B" w:themeColor="accent1"/>
        <w:lang w:eastAsia="en-AU"/>
      </w:rPr>
      <mc:AlternateContent>
        <mc:Choice Requires="wps">
          <w:drawing>
            <wp:anchor distT="45720" distB="45720" distL="114300" distR="114300" simplePos="0" relativeHeight="251658247" behindDoc="0" locked="1" layoutInCell="1" allowOverlap="1" wp14:anchorId="63318C41" wp14:editId="7EDE7F5D">
              <wp:simplePos x="0" y="0"/>
              <wp:positionH relativeFrom="margin">
                <wp:align>right</wp:align>
              </wp:positionH>
              <wp:positionV relativeFrom="page">
                <wp:align>bottom</wp:align>
              </wp:positionV>
              <wp:extent cx="331200" cy="727200"/>
              <wp:effectExtent l="0" t="0" r="12065"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53102810" w14:textId="7900CD4E" w:rsidR="00D671FF" w:rsidRPr="001509C2" w:rsidRDefault="00D671FF" w:rsidP="002F21C7">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B13B27">
                            <w:rPr>
                              <w:rFonts w:ascii="Montserrat" w:hAnsi="Montserrat"/>
                              <w:noProof/>
                            </w:rPr>
                            <w:t>2</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18C41" id="_x0000_s1029" type="#_x0000_t202" style="position:absolute;margin-left:-25.1pt;margin-top:0;width:26.1pt;height:57.25pt;z-index:251658247;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" filled="f" stroked="f">
              <v:textbox inset="0,0,0,0">
                <w:txbxContent>
                  <w:p w14:paraId="53102810" w14:textId="7900CD4E" w:rsidR="00D671FF" w:rsidRPr="001509C2" w:rsidRDefault="00D671FF" w:rsidP="002F21C7">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B13B27">
                      <w:rPr>
                        <w:rFonts w:ascii="Montserrat" w:hAnsi="Montserrat"/>
                        <w:noProof/>
                      </w:rPr>
                      <w:t>2</w:t>
                    </w:r>
                    <w:r w:rsidRPr="001509C2">
                      <w:rPr>
                        <w:rFonts w:ascii="Montserrat" w:hAnsi="Montserrat"/>
                        <w:b/>
                        <w:noProof/>
                      </w:rPr>
                      <w:fldChar w:fldCharType="end"/>
                    </w:r>
                  </w:p>
                </w:txbxContent>
              </v:textbox>
              <w10:wrap anchorx="margin" anchory="page"/>
              <w10:anchorlock/>
            </v:shape>
          </w:pict>
        </mc:Fallback>
      </mc:AlternateContent>
    </w:r>
    <w:r w:rsidRPr="005E06A3">
      <w:rPr>
        <w:rFonts w:ascii="Montserrat" w:hAnsi="Montserrat"/>
        <w:color w:val="686868" w:themeColor="background2" w:themeShade="80"/>
      </w:rPr>
      <w:t>Partnership Working Group on Closing the Gap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48A" w14:textId="380F1B8F" w:rsidR="00D671FF" w:rsidRPr="007A2604" w:rsidRDefault="00D671FF" w:rsidP="00917F95">
    <w:pPr>
      <w:pStyle w:val="ProtectiveMarking"/>
      <w:rPr>
        <w:rFonts w:asciiTheme="minorHAnsi" w:hAnsiTheme="minorHAnsi" w:cstheme="minorHAnsi"/>
        <w:sz w:val="20"/>
      </w:rPr>
    </w:pPr>
  </w:p>
  <w:p w14:paraId="7D475FDA" w14:textId="35C3EAAF" w:rsidR="00D671FF" w:rsidRPr="007A2604" w:rsidRDefault="00D671FF" w:rsidP="00917F95">
    <w:pPr>
      <w:pStyle w:val="ProtectiveMarking"/>
      <w:rPr>
        <w:rFonts w:asciiTheme="minorHAnsi" w:hAnsiTheme="minorHAnsi" w:cstheme="minorHAnsi"/>
        <w:sz w:val="20"/>
      </w:rPr>
    </w:pPr>
  </w:p>
  <w:p w14:paraId="6F8AA24C" w14:textId="77777777" w:rsidR="00D671FF" w:rsidRPr="00F651C4" w:rsidRDefault="00D671FF" w:rsidP="00F651C4">
    <w:pPr>
      <w:pStyle w:val="Footerline"/>
    </w:pPr>
    <w:r>
      <w:rPr>
        <w:lang w:eastAsia="en-AU"/>
      </w:rPr>
      <mc:AlternateContent>
        <mc:Choice Requires="wps">
          <w:drawing>
            <wp:anchor distT="0" distB="0" distL="114300" distR="114300" simplePos="0" relativeHeight="251658243" behindDoc="0" locked="0" layoutInCell="1" allowOverlap="1" wp14:anchorId="3576BA63" wp14:editId="26D940D5">
              <wp:simplePos x="0" y="0"/>
              <wp:positionH relativeFrom="page">
                <wp:posOffset>540204</wp:posOffset>
              </wp:positionH>
              <wp:positionV relativeFrom="page">
                <wp:posOffset>10119632</wp:posOffset>
              </wp:positionV>
              <wp:extent cx="6480000" cy="0"/>
              <wp:effectExtent l="0" t="19050" r="35560" b="19050"/>
              <wp:wrapNone/>
              <wp:docPr id="39" name="Straight Connector 39"/>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clsh="http://schemas.microsoft.com/office/drawing/2020/classificationShape" xmlns:a="http://schemas.openxmlformats.org/drawingml/2006/main">
          <w:pict>
            <v:line id="Straight Connector 39" style="position:absolute;z-index:251658243;visibility:visible;mso-wrap-style:square;mso-wrap-distance-left:9pt;mso-wrap-distance-top:0;mso-wrap-distance-right:9pt;mso-wrap-distance-bottom:0;mso-position-horizontal:absolute;mso-position-horizontal-relative:page;mso-position-vertical:absolute;mso-position-vertical-relative:page" o:spid="_x0000_s1026" strokecolor="#bbb [2894]" strokeweight="2.25pt" from="42.55pt,796.8pt" to="552.8pt,796.8pt" w14:anchorId="186CE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v:stroke joinstyle="miter"/>
              <w10:wrap anchorx="page" anchory="page"/>
            </v:line>
          </w:pict>
        </mc:Fallback>
      </mc:AlternateContent>
    </w:r>
  </w:p>
  <w:p w14:paraId="34813AAA" w14:textId="77777777" w:rsidR="00D671FF" w:rsidRPr="005E06A3" w:rsidRDefault="00D671FF" w:rsidP="00281E3E">
    <w:pPr>
      <w:pStyle w:val="Footer"/>
      <w:rPr>
        <w:rFonts w:ascii="Montserrat" w:hAnsi="Montserrat"/>
        <w:color w:val="686868" w:themeColor="background2" w:themeShade="80"/>
      </w:rPr>
    </w:pPr>
    <w:r w:rsidRPr="0040648D">
      <w:rPr>
        <w:noProof/>
        <w:color w:val="25303B" w:themeColor="accent1"/>
        <w:lang w:eastAsia="en-AU"/>
      </w:rPr>
      <mc:AlternateContent>
        <mc:Choice Requires="wps">
          <w:drawing>
            <wp:anchor distT="45720" distB="45720" distL="114300" distR="114300" simplePos="0" relativeHeight="251658241" behindDoc="0" locked="1" layoutInCell="1" allowOverlap="1" wp14:anchorId="7798EF30" wp14:editId="411CED0A">
              <wp:simplePos x="0" y="0"/>
              <wp:positionH relativeFrom="margin">
                <wp:align>right</wp:align>
              </wp:positionH>
              <wp:positionV relativeFrom="page">
                <wp:align>bottom</wp:align>
              </wp:positionV>
              <wp:extent cx="331200" cy="727200"/>
              <wp:effectExtent l="0" t="0" r="1206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3E4F26E0" w14:textId="727B79B3" w:rsidR="00D671FF" w:rsidRPr="001509C2" w:rsidRDefault="00D671FF"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B13B27">
                            <w:rPr>
                              <w:rFonts w:ascii="Montserrat" w:hAnsi="Montserrat"/>
                              <w:noProof/>
                            </w:rPr>
                            <w:t>1</w:t>
                          </w:r>
                          <w:r w:rsidRPr="001509C2">
                            <w:rPr>
                              <w:rFonts w:ascii="Montserrat" w:hAnsi="Montserrat"/>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98EF30" id="_x0000_t202" coordsize="21600,21600" o:spt="202" path="m,l,21600r21600,l21600,xe">
              <v:stroke joinstyle="miter"/>
              <v:path gradientshapeok="t" o:connecttype="rect"/>
            </v:shapetype>
            <v:shape id="_x0000_s1032" type="#_x0000_t202" style="position:absolute;margin-left:-25.1pt;margin-top:0;width:26.1pt;height:57.25pt;z-index:251658241;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KwwNUbxAQAAxQMAAA4AAAAAAAAAAAAAAAAALgIAAGRycy9lMm9E&#10;b2MueG1sUEsBAi0AFAAGAAgAAAAhAJFAf1zbAAAABAEAAA8AAAAAAAAAAAAAAAAASwQAAGRycy9k&#10;b3ducmV2LnhtbFBLBQYAAAAABAAEAPMAAABTBQAAAAA=&#10;" filled="f" stroked="f">
              <v:textbox inset="0,0,0,0">
                <w:txbxContent>
                  <w:p w14:paraId="3E4F26E0" w14:textId="727B79B3" w:rsidR="00D671FF" w:rsidRPr="001509C2" w:rsidRDefault="00D671FF" w:rsidP="00281E3E">
                    <w:pPr>
                      <w:pStyle w:val="Footer"/>
                      <w:spacing w:after="0"/>
                      <w:jc w:val="right"/>
                      <w:rPr>
                        <w:rFonts w:ascii="Montserrat" w:hAnsi="Montserrat"/>
                        <w:b/>
                      </w:rPr>
                    </w:pPr>
                    <w:r w:rsidRPr="001509C2">
                      <w:rPr>
                        <w:rFonts w:ascii="Montserrat" w:hAnsi="Montserrat"/>
                        <w:b/>
                      </w:rPr>
                      <w:fldChar w:fldCharType="begin"/>
                    </w:r>
                    <w:r w:rsidRPr="001509C2">
                      <w:rPr>
                        <w:rFonts w:ascii="Montserrat" w:hAnsi="Montserrat"/>
                      </w:rPr>
                      <w:instrText xml:space="preserve"> PAGE   \* MERGEFORMAT </w:instrText>
                    </w:r>
                    <w:r w:rsidRPr="001509C2">
                      <w:rPr>
                        <w:rFonts w:ascii="Montserrat" w:hAnsi="Montserrat"/>
                        <w:b/>
                      </w:rPr>
                      <w:fldChar w:fldCharType="separate"/>
                    </w:r>
                    <w:r w:rsidR="00B13B27">
                      <w:rPr>
                        <w:rFonts w:ascii="Montserrat" w:hAnsi="Montserrat"/>
                        <w:noProof/>
                      </w:rPr>
                      <w:t>1</w:t>
                    </w:r>
                    <w:r w:rsidRPr="001509C2">
                      <w:rPr>
                        <w:rFonts w:ascii="Montserrat" w:hAnsi="Montserrat"/>
                        <w:b/>
                        <w:noProof/>
                      </w:rPr>
                      <w:fldChar w:fldCharType="end"/>
                    </w:r>
                  </w:p>
                </w:txbxContent>
              </v:textbox>
              <w10:wrap anchorx="margin" anchory="page"/>
              <w10:anchorlock/>
            </v:shape>
          </w:pict>
        </mc:Fallback>
      </mc:AlternateContent>
    </w:r>
    <w:r w:rsidRPr="005E06A3">
      <w:rPr>
        <w:rFonts w:ascii="Montserrat" w:hAnsi="Montserrat"/>
        <w:color w:val="686868" w:themeColor="background2" w:themeShade="80"/>
      </w:rPr>
      <w:t>Partnership Working Group on Closing the Gap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E171" w14:textId="77777777" w:rsidR="00A5341F" w:rsidRPr="007A6FC6" w:rsidRDefault="00A5341F" w:rsidP="00B95533">
      <w:pPr>
        <w:spacing w:after="0" w:line="240" w:lineRule="auto"/>
        <w:rPr>
          <w:color w:val="BEA887" w:themeColor="accent2"/>
        </w:rPr>
      </w:pPr>
      <w:r w:rsidRPr="007A6FC6">
        <w:rPr>
          <w:color w:val="BEA887" w:themeColor="accent2"/>
        </w:rPr>
        <w:separator/>
      </w:r>
    </w:p>
  </w:footnote>
  <w:footnote w:type="continuationSeparator" w:id="0">
    <w:p w14:paraId="493E6240" w14:textId="77777777" w:rsidR="00A5341F" w:rsidRPr="007A6FC6" w:rsidRDefault="00A5341F" w:rsidP="00B95533">
      <w:pPr>
        <w:spacing w:after="0" w:line="240" w:lineRule="auto"/>
        <w:rPr>
          <w:color w:val="BEA887" w:themeColor="accent2"/>
        </w:rPr>
      </w:pPr>
      <w:r w:rsidRPr="007A6FC6">
        <w:rPr>
          <w:color w:val="BEA887" w:themeColor="accent2"/>
        </w:rPr>
        <w:continuationSeparator/>
      </w:r>
    </w:p>
  </w:footnote>
  <w:footnote w:type="continuationNotice" w:id="1">
    <w:p w14:paraId="73443AB1" w14:textId="77777777" w:rsidR="00A5341F" w:rsidRDefault="00A53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3769" w14:textId="4B402B31" w:rsidR="00AB4038" w:rsidRDefault="00AB4038">
    <w:pPr>
      <w:pStyle w:val="Header"/>
    </w:pPr>
    <w:r>
      <w:rPr>
        <w:noProof/>
      </w:rPr>
      <mc:AlternateContent>
        <mc:Choice Requires="wps">
          <w:drawing>
            <wp:anchor distT="0" distB="0" distL="0" distR="0" simplePos="0" relativeHeight="251658250" behindDoc="0" locked="0" layoutInCell="1" allowOverlap="1" wp14:anchorId="77C5D7C1" wp14:editId="47B41B0A">
              <wp:simplePos x="635" y="635"/>
              <wp:positionH relativeFrom="page">
                <wp:align>center</wp:align>
              </wp:positionH>
              <wp:positionV relativeFrom="page">
                <wp:align>top</wp:align>
              </wp:positionV>
              <wp:extent cx="552450" cy="390525"/>
              <wp:effectExtent l="0" t="0" r="0" b="9525"/>
              <wp:wrapNone/>
              <wp:docPr id="12432668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552450" cy="390525"/>
                      </a:xfrm>
                      <a:prstGeom prst="rect">
                        <a:avLst/>
                      </a:prstGeom>
                      <a:noFill/>
                      <a:ln>
                        <a:noFill/>
                      </a:ln>
                    </wps:spPr>
                    <wps:txbx>
                      <w:txbxContent>
                        <w:p w14:paraId="188B1204" w14:textId="2A3ED668" w:rsidR="00AB4038" w:rsidRPr="00AB4038" w:rsidRDefault="00AB4038" w:rsidP="00AB4038">
                          <w:pPr>
                            <w:spacing w:after="0"/>
                            <w:rPr>
                              <w:rFonts w:ascii="Calibri" w:eastAsia="Calibri" w:hAnsi="Calibri" w:cs="Calibri"/>
                              <w:noProof/>
                              <w:color w:val="FF0000"/>
                              <w:sz w:val="24"/>
                              <w:szCs w:val="24"/>
                            </w:rPr>
                          </w:pPr>
                          <w:r w:rsidRPr="00AB40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C5D7C1"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" filled="f" stroked="f">
              <v:textbox style="mso-fit-shape-to-text:t" inset="0,15pt,0,0">
                <w:txbxContent>
                  <w:p w14:paraId="188B1204" w14:textId="2A3ED668" w:rsidR="00AB4038" w:rsidRPr="00AB4038" w:rsidRDefault="00AB4038" w:rsidP="00AB4038">
                    <w:pPr>
                      <w:spacing w:after="0"/>
                      <w:rPr>
                        <w:rFonts w:ascii="Calibri" w:eastAsia="Calibri" w:hAnsi="Calibri" w:cs="Calibri"/>
                        <w:noProof/>
                        <w:color w:val="FF0000"/>
                        <w:sz w:val="24"/>
                        <w:szCs w:val="24"/>
                      </w:rPr>
                    </w:pPr>
                    <w:r w:rsidRPr="00AB403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900" w14:textId="3B31F699" w:rsidR="00D671FF" w:rsidRPr="007A2604" w:rsidRDefault="00D671FF" w:rsidP="009672EB">
    <w:pPr>
      <w:pStyle w:val="ProtectiveMarking"/>
      <w:rPr>
        <w:rFonts w:asciiTheme="minorHAnsi" w:hAnsiTheme="minorHAnsi" w:cstheme="minorHAnsi"/>
        <w:sz w:val="20"/>
      </w:rPr>
    </w:pPr>
  </w:p>
  <w:p w14:paraId="5663F35E" w14:textId="77777777" w:rsidR="00D671FF" w:rsidRDefault="00D671FF">
    <w:pPr>
      <w:pStyle w:val="Header"/>
    </w:pPr>
    <w:r>
      <w:rPr>
        <w:noProof/>
        <w:lang w:eastAsia="en-AU"/>
      </w:rPr>
      <w:drawing>
        <wp:anchor distT="0" distB="0" distL="114300" distR="114300" simplePos="0" relativeHeight="251658244" behindDoc="0" locked="1" layoutInCell="1" allowOverlap="1" wp14:anchorId="7A766747" wp14:editId="50F8F747">
          <wp:simplePos x="0" y="0"/>
          <wp:positionH relativeFrom="margin">
            <wp:align>left</wp:align>
          </wp:positionH>
          <wp:positionV relativeFrom="page">
            <wp:posOffset>628650</wp:posOffset>
          </wp:positionV>
          <wp:extent cx="6480000" cy="186711"/>
          <wp:effectExtent l="0" t="0" r="0" b="3810"/>
          <wp:wrapNone/>
          <wp:docPr id="11"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24">
                    <a:extLst>
                      <a:ext uri="{C183D7F6-B498-43B3-948B-1728B52AA6E4}">
                        <adec:decorative xmlns:adec="http://schemas.microsoft.com/office/drawing/2017/decorative" val="1"/>
                      </a:ext>
                    </a:extLst>
                  </pic:cNvPr>
                  <pic:cNvPicPr/>
                </pic:nvPicPr>
                <pic:blipFill rotWithShape="1">
                  <a:blip r:embed="rId1">
                    <a:duotone>
                      <a:prstClr val="black"/>
                      <a:srgbClr val="AB302A">
                        <a:tint val="45000"/>
                        <a:satMod val="400000"/>
                      </a:srgbClr>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7C4C57" w14:textId="76863FA3" w:rsidR="00D671FF" w:rsidRDefault="00D67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8B7A" w14:textId="772CDEC4" w:rsidR="007A2604" w:rsidRDefault="007A2604" w:rsidP="007A2604">
    <w:pPr>
      <w:pStyle w:val="Header"/>
      <w:jc w:val="center"/>
    </w:pPr>
  </w:p>
  <w:p w14:paraId="732CE2F8" w14:textId="2D5176C2" w:rsidR="00D671FF" w:rsidRDefault="007A2604" w:rsidP="00C55FEB">
    <w:pPr>
      <w:pStyle w:val="Header"/>
    </w:pPr>
    <w:r>
      <w:rPr>
        <w:noProof/>
        <w:lang w:eastAsia="en-AU"/>
      </w:rPr>
      <mc:AlternateContent>
        <mc:Choice Requires="wps">
          <w:drawing>
            <wp:anchor distT="45720" distB="45720" distL="114300" distR="114300" simplePos="0" relativeHeight="251658248" behindDoc="0" locked="0" layoutInCell="1" allowOverlap="1" wp14:anchorId="03DE3814" wp14:editId="3BEF1A6C">
              <wp:simplePos x="0" y="0"/>
              <wp:positionH relativeFrom="margin">
                <wp:posOffset>1971040</wp:posOffset>
              </wp:positionH>
              <wp:positionV relativeFrom="paragraph">
                <wp:posOffset>50165</wp:posOffset>
              </wp:positionV>
              <wp:extent cx="4508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0" cy="1404620"/>
                      </a:xfrm>
                      <a:prstGeom prst="rect">
                        <a:avLst/>
                      </a:prstGeom>
                      <a:noFill/>
                      <a:ln w="9525">
                        <a:noFill/>
                        <a:miter lim="800000"/>
                        <a:headEnd/>
                        <a:tailEnd/>
                      </a:ln>
                    </wps:spPr>
                    <wps:txbx>
                      <w:txbxContent>
                        <w:p w14:paraId="02BFBE97" w14:textId="77777777" w:rsidR="007A2604" w:rsidRPr="002F21C7" w:rsidRDefault="007A2604" w:rsidP="007A2604">
                          <w:pPr>
                            <w:pStyle w:val="Title"/>
                            <w:jc w:val="right"/>
                            <w:rPr>
                              <w:sz w:val="48"/>
                              <w:szCs w:val="48"/>
                            </w:rPr>
                          </w:pPr>
                          <w:r w:rsidRPr="002F21C7">
                            <w:rPr>
                              <w:sz w:val="48"/>
                              <w:szCs w:val="48"/>
                            </w:rPr>
                            <w:t>Partnership Working Group</w:t>
                          </w:r>
                          <w:r>
                            <w:rPr>
                              <w:sz w:val="48"/>
                              <w:szCs w:val="48"/>
                            </w:rPr>
                            <w:t xml:space="preserve"> </w:t>
                          </w:r>
                          <w:r w:rsidRPr="002F21C7">
                            <w:rPr>
                              <w:sz w:val="48"/>
                              <w:szCs w:val="48"/>
                            </w:rPr>
                            <w:t>on Closing the Gap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E3814" id="_x0000_t202" coordsize="21600,21600" o:spt="202" path="m,l,21600r21600,l21600,xe">
              <v:stroke joinstyle="miter"/>
              <v:path gradientshapeok="t" o:connecttype="rect"/>
            </v:shapetype>
            <v:shape id="_x0000_s1030" type="#_x0000_t202" style="position:absolute;margin-left:155.2pt;margin-top:3.95pt;width:355pt;height:110.6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" filled="f" stroked="f">
              <v:textbox style="mso-fit-shape-to-text:t">
                <w:txbxContent>
                  <w:p w14:paraId="02BFBE97" w14:textId="77777777" w:rsidR="007A2604" w:rsidRPr="002F21C7" w:rsidRDefault="007A2604" w:rsidP="007A2604">
                    <w:pPr>
                      <w:pStyle w:val="Title"/>
                      <w:jc w:val="right"/>
                      <w:rPr>
                        <w:sz w:val="48"/>
                        <w:szCs w:val="48"/>
                      </w:rPr>
                    </w:pPr>
                    <w:r w:rsidRPr="002F21C7">
                      <w:rPr>
                        <w:sz w:val="48"/>
                        <w:szCs w:val="48"/>
                      </w:rPr>
                      <w:t>Partnership Working Group</w:t>
                    </w:r>
                    <w:r>
                      <w:rPr>
                        <w:sz w:val="48"/>
                        <w:szCs w:val="48"/>
                      </w:rPr>
                      <w:t xml:space="preserve"> </w:t>
                    </w:r>
                    <w:r w:rsidRPr="002F21C7">
                      <w:rPr>
                        <w:sz w:val="48"/>
                        <w:szCs w:val="48"/>
                      </w:rPr>
                      <w:t>on Closing the Gap</w:t>
                    </w:r>
                  </w:p>
                </w:txbxContent>
              </v:textbox>
              <w10:wrap type="square" anchorx="margin"/>
            </v:shape>
          </w:pict>
        </mc:Fallback>
      </mc:AlternateContent>
    </w:r>
    <w:r w:rsidR="00D671FF">
      <w:rPr>
        <w:noProof/>
        <w:lang w:eastAsia="en-AU"/>
      </w:rPr>
      <w:drawing>
        <wp:inline distT="0" distB="0" distL="0" distR="0" wp14:anchorId="13019BA5" wp14:editId="2D3ECDE0">
          <wp:extent cx="711200" cy="774700"/>
          <wp:effectExtent l="0" t="0" r="0" b="6350"/>
          <wp:docPr id="13" name="Picture 13" descr="Closing the Gap logo"/>
          <wp:cNvGraphicFramePr/>
          <a:graphic xmlns:a="http://schemas.openxmlformats.org/drawingml/2006/main">
            <a:graphicData uri="http://schemas.openxmlformats.org/drawingml/2006/picture">
              <pic:pic xmlns:pic="http://schemas.openxmlformats.org/drawingml/2006/picture">
                <pic:nvPicPr>
                  <pic:cNvPr id="13" name="Picture 13" descr="Closing the Gap logo"/>
                  <pic:cNvPicPr/>
                </pic:nvPicPr>
                <pic:blipFill>
                  <a:blip r:embed="rId1">
                    <a:extLst>
                      <a:ext uri="{28A0092B-C50C-407E-A947-70E740481C1C}">
                        <a14:useLocalDpi xmlns:a14="http://schemas.microsoft.com/office/drawing/2010/main" val="0"/>
                      </a:ext>
                    </a:extLst>
                  </a:blip>
                  <a:stretch>
                    <a:fillRect/>
                  </a:stretch>
                </pic:blipFill>
                <pic:spPr>
                  <a:xfrm>
                    <a:off x="0" y="0"/>
                    <a:ext cx="711200" cy="774700"/>
                  </a:xfrm>
                  <a:prstGeom prst="rect">
                    <a:avLst/>
                  </a:prstGeom>
                </pic:spPr>
              </pic:pic>
            </a:graphicData>
          </a:graphic>
        </wp:inline>
      </w:drawing>
    </w:r>
  </w:p>
  <w:p w14:paraId="1C0C463F" w14:textId="77777777" w:rsidR="00D671FF" w:rsidRDefault="00D671FF" w:rsidP="00002AD2">
    <w:pPr>
      <w:pStyle w:val="Header"/>
    </w:pPr>
  </w:p>
  <w:p w14:paraId="1DEFA5FF" w14:textId="77777777" w:rsidR="00D671FF" w:rsidRPr="00C55FEB" w:rsidRDefault="00002AD2" w:rsidP="00002AD2">
    <w:pPr>
      <w:pStyle w:val="Header"/>
      <w:rPr>
        <w:rFonts w:ascii="Montserrat" w:hAnsi="Montserrat"/>
      </w:rPr>
    </w:pPr>
    <w:r>
      <w:rPr>
        <w:rFonts w:ascii="Montserrat" w:hAnsi="Montserrat"/>
        <w:noProof/>
        <w:lang w:eastAsia="en-AU"/>
      </w:rPr>
      <mc:AlternateContent>
        <mc:Choice Requires="wps">
          <w:drawing>
            <wp:anchor distT="0" distB="0" distL="114300" distR="114300" simplePos="0" relativeHeight="251658246" behindDoc="0" locked="0" layoutInCell="1" allowOverlap="1" wp14:anchorId="491069F6" wp14:editId="15BDE5BA">
              <wp:simplePos x="0" y="0"/>
              <wp:positionH relativeFrom="margin">
                <wp:posOffset>-16510</wp:posOffset>
              </wp:positionH>
              <wp:positionV relativeFrom="paragraph">
                <wp:posOffset>73659</wp:posOffset>
              </wp:positionV>
              <wp:extent cx="6483985" cy="0"/>
              <wp:effectExtent l="0" t="0" r="31115" b="19050"/>
              <wp:wrapNone/>
              <wp:docPr id="5" name="Straight Connector 5"/>
              <wp:cNvGraphicFramePr/>
              <a:graphic xmlns:a="http://schemas.openxmlformats.org/drawingml/2006/main">
                <a:graphicData uri="http://schemas.microsoft.com/office/word/2010/wordprocessingShape">
                  <wps:wsp>
                    <wps:cNvCnPr/>
                    <wps:spPr>
                      <a:xfrm flipV="1">
                        <a:off x="0" y="0"/>
                        <a:ext cx="6483985" cy="0"/>
                      </a:xfrm>
                      <a:prstGeom prst="line">
                        <a:avLst/>
                      </a:prstGeom>
                      <a:ln>
                        <a:solidFill>
                          <a:srgbClr val="F37021"/>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clsh="http://schemas.microsoft.com/office/drawing/2020/classificationShape" xmlns:a="http://schemas.openxmlformats.org/drawingml/2006/main">
          <w:pict>
            <v:line id="Straight Connector 5" style="position:absolute;flip:y;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37021" strokeweight=".5pt" from="-1.3pt,5.8pt" to="509.25pt,5.8pt" w14:anchorId="14E23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">
              <v:stroke joinstyle="miter"/>
              <w10:wrap anchorx="margin"/>
            </v:line>
          </w:pict>
        </mc:Fallback>
      </mc:AlternateContent>
    </w:r>
    <w:r w:rsidR="00D671FF" w:rsidRPr="00C55FEB">
      <w:rPr>
        <w:rFonts w:ascii="Montserrat" w:hAnsi="Montserrat"/>
        <w:noProof/>
        <w:lang w:eastAsia="en-AU"/>
      </w:rPr>
      <mc:AlternateContent>
        <mc:Choice Requires="wps">
          <w:drawing>
            <wp:anchor distT="0" distB="0" distL="118745" distR="118745" simplePos="0" relativeHeight="251658245" behindDoc="1" locked="0" layoutInCell="1" allowOverlap="0" wp14:anchorId="3122BE81" wp14:editId="1CF31B9B">
              <wp:simplePos x="0" y="0"/>
              <wp:positionH relativeFrom="margin">
                <wp:posOffset>-760730</wp:posOffset>
              </wp:positionH>
              <wp:positionV relativeFrom="page">
                <wp:posOffset>6661</wp:posOffset>
              </wp:positionV>
              <wp:extent cx="7992110" cy="131445"/>
              <wp:effectExtent l="0" t="0" r="8890" b="1905"/>
              <wp:wrapSquare wrapText="bothSides"/>
              <wp:docPr id="197" name="Rectangle 197"/>
              <wp:cNvGraphicFramePr/>
              <a:graphic xmlns:a="http://schemas.openxmlformats.org/drawingml/2006/main">
                <a:graphicData uri="http://schemas.microsoft.com/office/word/2010/wordprocessingShape">
                  <wps:wsp>
                    <wps:cNvSpPr/>
                    <wps:spPr>
                      <a:xfrm>
                        <a:off x="0" y="0"/>
                        <a:ext cx="7992110" cy="131445"/>
                      </a:xfrm>
                      <a:prstGeom prst="rect">
                        <a:avLst/>
                      </a:prstGeom>
                      <a:gradFill>
                        <a:gsLst>
                          <a:gs pos="0">
                            <a:srgbClr val="AB302A"/>
                          </a:gs>
                          <a:gs pos="100000">
                            <a:srgbClr val="F37021"/>
                          </a:gs>
                        </a:gsLst>
                        <a:lin ang="0" scaled="0"/>
                      </a:gradFill>
                      <a:ln>
                        <a:noFill/>
                      </a:ln>
                    </wps:spPr>
                    <wps:style>
                      <a:lnRef idx="0">
                        <a:scrgbClr r="0" g="0" b="0"/>
                      </a:lnRef>
                      <a:fillRef idx="0">
                        <a:scrgbClr r="0" g="0" b="0"/>
                      </a:fillRef>
                      <a:effectRef idx="0">
                        <a:scrgbClr r="0" g="0" b="0"/>
                      </a:effectRef>
                      <a:fontRef idx="minor">
                        <a:schemeClr val="lt1"/>
                      </a:fontRef>
                    </wps:style>
                    <wps:txbx>
                      <w:txbxContent>
                        <w:p w14:paraId="32BF46A1" w14:textId="77777777" w:rsidR="00D671FF" w:rsidRDefault="00D671FF" w:rsidP="00C55FEB">
                          <w:pPr>
                            <w:pStyle w:val="Header"/>
                            <w:ind w:left="194" w:right="182"/>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22BE81" id="Rectangle 197" o:spid="_x0000_s1031" style="position:absolute;margin-left:-59.9pt;margin-top:.5pt;width:629.3pt;height:10.35pt;z-index:-251658235;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" o:allowoverlap="f" fillcolor="#ab302a" stroked="f">
              <v:fill color2="#f37021" angle="90" focus="100%" type="gradient">
                <o:fill v:ext="view" type="gradientUnscaled"/>
              </v:fill>
              <v:textbox>
                <w:txbxContent>
                  <w:p w14:paraId="32BF46A1" w14:textId="77777777" w:rsidR="00D671FF" w:rsidRDefault="00D671FF" w:rsidP="00C55FEB">
                    <w:pPr>
                      <w:pStyle w:val="Header"/>
                      <w:ind w:left="194" w:right="182"/>
                      <w:jc w:val="center"/>
                      <w:rPr>
                        <w:caps/>
                      </w:rPr>
                    </w:pPr>
                  </w:p>
                </w:txbxContent>
              </v:textbox>
              <w10:wrap type="square" anchorx="margin" anchory="page"/>
            </v:rect>
          </w:pict>
        </mc:Fallback>
      </mc:AlternateContent>
    </w:r>
  </w:p>
  <w:p w14:paraId="0DBFE994" w14:textId="77777777" w:rsidR="00D671FF" w:rsidRDefault="00D67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FE7"/>
    <w:multiLevelType w:val="hybridMultilevel"/>
    <w:tmpl w:val="184C791E"/>
    <w:lvl w:ilvl="0" w:tplc="1CFEA95E">
      <w:start w:val="11"/>
      <w:numFmt w:val="bullet"/>
      <w:lvlText w:val="-"/>
      <w:lvlJc w:val="left"/>
      <w:pPr>
        <w:ind w:left="720" w:hanging="360"/>
      </w:pPr>
      <w:rPr>
        <w:rFonts w:ascii="Montserrat Light" w:eastAsiaTheme="minorHAnsi" w:hAnsi="Montserrat Light" w:cs="Mini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1695780A"/>
    <w:multiLevelType w:val="hybridMultilevel"/>
    <w:tmpl w:val="00900EFC"/>
    <w:lvl w:ilvl="0" w:tplc="2C82F292">
      <w:start w:val="1"/>
      <w:numFmt w:val="upp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877CBF"/>
    <w:multiLevelType w:val="multilevel"/>
    <w:tmpl w:val="EE6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A6089"/>
    <w:multiLevelType w:val="hybridMultilevel"/>
    <w:tmpl w:val="89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D67973"/>
    <w:multiLevelType w:val="hybridMultilevel"/>
    <w:tmpl w:val="8ACC2448"/>
    <w:lvl w:ilvl="0" w:tplc="3FEA6810">
      <w:start w:val="1"/>
      <w:numFmt w:val="upperLetter"/>
      <w:lvlText w:val="%1."/>
      <w:lvlJc w:val="left"/>
      <w:pPr>
        <w:ind w:left="643" w:hanging="360"/>
      </w:pPr>
      <w:rPr>
        <w:b w:val="0"/>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9" w15:restartNumberingAfterBreak="0">
    <w:nsid w:val="3D2B62F8"/>
    <w:multiLevelType w:val="hybridMultilevel"/>
    <w:tmpl w:val="2568787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0" w15:restartNumberingAfterBreak="0">
    <w:nsid w:val="4EA979ED"/>
    <w:multiLevelType w:val="hybridMultilevel"/>
    <w:tmpl w:val="793C5442"/>
    <w:lvl w:ilvl="0" w:tplc="1CFEA95E">
      <w:start w:val="11"/>
      <w:numFmt w:val="bullet"/>
      <w:lvlText w:val="-"/>
      <w:lvlJc w:val="left"/>
      <w:pPr>
        <w:ind w:left="720" w:hanging="360"/>
      </w:pPr>
      <w:rPr>
        <w:rFonts w:ascii="Montserrat Light" w:eastAsiaTheme="minorHAnsi" w:hAnsi="Montserrat Light" w:cs="Minion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2" w15:restartNumberingAfterBreak="0">
    <w:nsid w:val="5EA22C92"/>
    <w:multiLevelType w:val="multilevel"/>
    <w:tmpl w:val="1E2C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B4668B"/>
    <w:multiLevelType w:val="hybridMultilevel"/>
    <w:tmpl w:val="7FD23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8252AF1"/>
    <w:multiLevelType w:val="multilevel"/>
    <w:tmpl w:val="359C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B47FB3"/>
    <w:multiLevelType w:val="hybridMultilevel"/>
    <w:tmpl w:val="A8E4A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1" w15:restartNumberingAfterBreak="0">
    <w:nsid w:val="7B69435E"/>
    <w:multiLevelType w:val="hybridMultilevel"/>
    <w:tmpl w:val="37A407DC"/>
    <w:lvl w:ilvl="0" w:tplc="FA9256CE">
      <w:start w:val="1"/>
      <w:numFmt w:val="decimal"/>
      <w:lvlText w:val="%1."/>
      <w:lvlJc w:val="left"/>
      <w:pPr>
        <w:ind w:left="643" w:hanging="360"/>
      </w:pPr>
      <w:rPr>
        <w:b/>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16cid:durableId="1553154683">
    <w:abstractNumId w:val="5"/>
  </w:num>
  <w:num w:numId="2" w16cid:durableId="338196204">
    <w:abstractNumId w:val="14"/>
  </w:num>
  <w:num w:numId="3" w16cid:durableId="985666673">
    <w:abstractNumId w:val="8"/>
  </w:num>
  <w:num w:numId="4" w16cid:durableId="1567061188">
    <w:abstractNumId w:val="19"/>
  </w:num>
  <w:num w:numId="5" w16cid:durableId="701243409">
    <w:abstractNumId w:val="15"/>
  </w:num>
  <w:num w:numId="6" w16cid:durableId="1645161760">
    <w:abstractNumId w:val="14"/>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895658757">
    <w:abstractNumId w:val="8"/>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015808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473330">
    <w:abstractNumId w:val="8"/>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666005883">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397318983">
    <w:abstractNumId w:val="8"/>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448432097">
    <w:abstractNumId w:val="8"/>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506289780">
    <w:abstractNumId w:val="15"/>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1165126333">
    <w:abstractNumId w:val="15"/>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636954045">
    <w:abstractNumId w:val="8"/>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1572813158">
    <w:abstractNumId w:val="8"/>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770277016">
    <w:abstractNumId w:val="2"/>
  </w:num>
  <w:num w:numId="18" w16cid:durableId="668367876">
    <w:abstractNumId w:val="2"/>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412695726">
    <w:abstractNumId w:val="11"/>
  </w:num>
  <w:num w:numId="20" w16cid:durableId="275645826">
    <w:abstractNumId w:val="20"/>
  </w:num>
  <w:num w:numId="21" w16cid:durableId="2145928637">
    <w:abstractNumId w:val="1"/>
  </w:num>
  <w:num w:numId="22" w16cid:durableId="439178682">
    <w:abstractNumId w:val="18"/>
  </w:num>
  <w:num w:numId="23" w16cid:durableId="2054385770">
    <w:abstractNumId w:val="18"/>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522282731">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517115058">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331256251">
    <w:abstractNumId w:val="8"/>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491528571">
    <w:abstractNumId w:val="3"/>
  </w:num>
  <w:num w:numId="28" w16cid:durableId="868294432">
    <w:abstractNumId w:val="21"/>
  </w:num>
  <w:num w:numId="29" w16cid:durableId="2076318622">
    <w:abstractNumId w:val="0"/>
  </w:num>
  <w:num w:numId="30" w16cid:durableId="1410693507">
    <w:abstractNumId w:val="10"/>
  </w:num>
  <w:num w:numId="31" w16cid:durableId="1178347262">
    <w:abstractNumId w:val="7"/>
  </w:num>
  <w:num w:numId="32" w16cid:durableId="323556936">
    <w:abstractNumId w:val="6"/>
  </w:num>
  <w:num w:numId="33" w16cid:durableId="1342589117">
    <w:abstractNumId w:val="17"/>
  </w:num>
  <w:num w:numId="34" w16cid:durableId="437868236">
    <w:abstractNumId w:val="13"/>
  </w:num>
  <w:num w:numId="35" w16cid:durableId="862322978">
    <w:abstractNumId w:val="9"/>
  </w:num>
  <w:num w:numId="36" w16cid:durableId="47194881">
    <w:abstractNumId w:val="16"/>
  </w:num>
  <w:num w:numId="37" w16cid:durableId="1487740397">
    <w:abstractNumId w:val="4"/>
  </w:num>
  <w:num w:numId="38" w16cid:durableId="252400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FE"/>
    <w:rsid w:val="0000049F"/>
    <w:rsid w:val="00000505"/>
    <w:rsid w:val="00001493"/>
    <w:rsid w:val="00002AD2"/>
    <w:rsid w:val="00002F73"/>
    <w:rsid w:val="00004331"/>
    <w:rsid w:val="00007EB1"/>
    <w:rsid w:val="00010F61"/>
    <w:rsid w:val="00014206"/>
    <w:rsid w:val="00017A28"/>
    <w:rsid w:val="0002302B"/>
    <w:rsid w:val="000230F3"/>
    <w:rsid w:val="00023AC4"/>
    <w:rsid w:val="000304B2"/>
    <w:rsid w:val="00031B5C"/>
    <w:rsid w:val="00034193"/>
    <w:rsid w:val="00034FEC"/>
    <w:rsid w:val="000407C0"/>
    <w:rsid w:val="0004082F"/>
    <w:rsid w:val="000409FF"/>
    <w:rsid w:val="000415EA"/>
    <w:rsid w:val="000427DE"/>
    <w:rsid w:val="00042E89"/>
    <w:rsid w:val="00044BF9"/>
    <w:rsid w:val="00046273"/>
    <w:rsid w:val="000503A6"/>
    <w:rsid w:val="00053CD9"/>
    <w:rsid w:val="00056D3A"/>
    <w:rsid w:val="00057B46"/>
    <w:rsid w:val="00061768"/>
    <w:rsid w:val="00063034"/>
    <w:rsid w:val="00064446"/>
    <w:rsid w:val="00067B99"/>
    <w:rsid w:val="00073D52"/>
    <w:rsid w:val="00074D54"/>
    <w:rsid w:val="000756F7"/>
    <w:rsid w:val="00076AD1"/>
    <w:rsid w:val="00077DC3"/>
    <w:rsid w:val="000803CA"/>
    <w:rsid w:val="00083652"/>
    <w:rsid w:val="0008439A"/>
    <w:rsid w:val="000872E8"/>
    <w:rsid w:val="00091BCD"/>
    <w:rsid w:val="0009265A"/>
    <w:rsid w:val="00093C86"/>
    <w:rsid w:val="00094882"/>
    <w:rsid w:val="00094B02"/>
    <w:rsid w:val="0009590F"/>
    <w:rsid w:val="00095BF3"/>
    <w:rsid w:val="00097666"/>
    <w:rsid w:val="00097B7C"/>
    <w:rsid w:val="000A041E"/>
    <w:rsid w:val="000A08B3"/>
    <w:rsid w:val="000A08CA"/>
    <w:rsid w:val="000A0E4C"/>
    <w:rsid w:val="000A6AEC"/>
    <w:rsid w:val="000B39A7"/>
    <w:rsid w:val="000B45C5"/>
    <w:rsid w:val="000B5EF4"/>
    <w:rsid w:val="000B65BD"/>
    <w:rsid w:val="000C5EF2"/>
    <w:rsid w:val="000D106A"/>
    <w:rsid w:val="000D113F"/>
    <w:rsid w:val="000D1381"/>
    <w:rsid w:val="000D6D89"/>
    <w:rsid w:val="000E1B2F"/>
    <w:rsid w:val="000E351D"/>
    <w:rsid w:val="000E60F7"/>
    <w:rsid w:val="000F1577"/>
    <w:rsid w:val="000F1B86"/>
    <w:rsid w:val="000F23B0"/>
    <w:rsid w:val="000F487D"/>
    <w:rsid w:val="000F5917"/>
    <w:rsid w:val="001007B9"/>
    <w:rsid w:val="00100EF6"/>
    <w:rsid w:val="00101697"/>
    <w:rsid w:val="00102BBF"/>
    <w:rsid w:val="001049B0"/>
    <w:rsid w:val="00105ECB"/>
    <w:rsid w:val="00110239"/>
    <w:rsid w:val="00112547"/>
    <w:rsid w:val="001127CE"/>
    <w:rsid w:val="0011397E"/>
    <w:rsid w:val="00117044"/>
    <w:rsid w:val="00117818"/>
    <w:rsid w:val="001205C8"/>
    <w:rsid w:val="00124604"/>
    <w:rsid w:val="00124DE9"/>
    <w:rsid w:val="00131315"/>
    <w:rsid w:val="00132268"/>
    <w:rsid w:val="001336CF"/>
    <w:rsid w:val="001356A7"/>
    <w:rsid w:val="00135805"/>
    <w:rsid w:val="001378DA"/>
    <w:rsid w:val="0014290A"/>
    <w:rsid w:val="00143288"/>
    <w:rsid w:val="00146750"/>
    <w:rsid w:val="001509C2"/>
    <w:rsid w:val="001525A6"/>
    <w:rsid w:val="001525D8"/>
    <w:rsid w:val="0015436B"/>
    <w:rsid w:val="0015537B"/>
    <w:rsid w:val="0016715B"/>
    <w:rsid w:val="00167307"/>
    <w:rsid w:val="0016781C"/>
    <w:rsid w:val="001727AF"/>
    <w:rsid w:val="00175E00"/>
    <w:rsid w:val="00176EA5"/>
    <w:rsid w:val="00177611"/>
    <w:rsid w:val="0017798C"/>
    <w:rsid w:val="001809C6"/>
    <w:rsid w:val="001813AE"/>
    <w:rsid w:val="001814F1"/>
    <w:rsid w:val="00181C56"/>
    <w:rsid w:val="00181E2A"/>
    <w:rsid w:val="001850C2"/>
    <w:rsid w:val="001850CB"/>
    <w:rsid w:val="00186556"/>
    <w:rsid w:val="00192242"/>
    <w:rsid w:val="0019509E"/>
    <w:rsid w:val="001953CF"/>
    <w:rsid w:val="00195BA8"/>
    <w:rsid w:val="001A1957"/>
    <w:rsid w:val="001A2F86"/>
    <w:rsid w:val="001A3356"/>
    <w:rsid w:val="001A48D4"/>
    <w:rsid w:val="001B0144"/>
    <w:rsid w:val="001B10ED"/>
    <w:rsid w:val="001B2ABB"/>
    <w:rsid w:val="001B48DC"/>
    <w:rsid w:val="001B553A"/>
    <w:rsid w:val="001B6095"/>
    <w:rsid w:val="001C2FC8"/>
    <w:rsid w:val="001C424B"/>
    <w:rsid w:val="001C76DF"/>
    <w:rsid w:val="001C7A63"/>
    <w:rsid w:val="001D009A"/>
    <w:rsid w:val="001D283B"/>
    <w:rsid w:val="001D5C02"/>
    <w:rsid w:val="001E4245"/>
    <w:rsid w:val="001E50D6"/>
    <w:rsid w:val="001F0654"/>
    <w:rsid w:val="001F2BFE"/>
    <w:rsid w:val="001F3722"/>
    <w:rsid w:val="001F5003"/>
    <w:rsid w:val="001F6D6A"/>
    <w:rsid w:val="001F738E"/>
    <w:rsid w:val="0020007C"/>
    <w:rsid w:val="002006EC"/>
    <w:rsid w:val="002008CA"/>
    <w:rsid w:val="00205D14"/>
    <w:rsid w:val="00206109"/>
    <w:rsid w:val="002063E3"/>
    <w:rsid w:val="00210530"/>
    <w:rsid w:val="00211E93"/>
    <w:rsid w:val="0021247A"/>
    <w:rsid w:val="002140E4"/>
    <w:rsid w:val="0021726F"/>
    <w:rsid w:val="00220E9B"/>
    <w:rsid w:val="002229A5"/>
    <w:rsid w:val="002269A3"/>
    <w:rsid w:val="002316A5"/>
    <w:rsid w:val="002317BD"/>
    <w:rsid w:val="00231A0B"/>
    <w:rsid w:val="00231B22"/>
    <w:rsid w:val="00234705"/>
    <w:rsid w:val="00237365"/>
    <w:rsid w:val="0024002F"/>
    <w:rsid w:val="0024610C"/>
    <w:rsid w:val="00247E46"/>
    <w:rsid w:val="002502CE"/>
    <w:rsid w:val="002505B9"/>
    <w:rsid w:val="00250BE6"/>
    <w:rsid w:val="002525B6"/>
    <w:rsid w:val="00252F38"/>
    <w:rsid w:val="00256B65"/>
    <w:rsid w:val="00260C56"/>
    <w:rsid w:val="00262713"/>
    <w:rsid w:val="00264A5E"/>
    <w:rsid w:val="00270F7A"/>
    <w:rsid w:val="002712C3"/>
    <w:rsid w:val="00271572"/>
    <w:rsid w:val="00273187"/>
    <w:rsid w:val="00273865"/>
    <w:rsid w:val="00274797"/>
    <w:rsid w:val="00277016"/>
    <w:rsid w:val="00277457"/>
    <w:rsid w:val="0027769C"/>
    <w:rsid w:val="00280DB4"/>
    <w:rsid w:val="00281E3E"/>
    <w:rsid w:val="00284710"/>
    <w:rsid w:val="00287A88"/>
    <w:rsid w:val="00290473"/>
    <w:rsid w:val="00291739"/>
    <w:rsid w:val="00292FD5"/>
    <w:rsid w:val="002934F1"/>
    <w:rsid w:val="00294887"/>
    <w:rsid w:val="00294D1D"/>
    <w:rsid w:val="002955DD"/>
    <w:rsid w:val="002A0289"/>
    <w:rsid w:val="002A3680"/>
    <w:rsid w:val="002A371E"/>
    <w:rsid w:val="002A7A98"/>
    <w:rsid w:val="002B47CE"/>
    <w:rsid w:val="002B4B0A"/>
    <w:rsid w:val="002C0866"/>
    <w:rsid w:val="002C4CDA"/>
    <w:rsid w:val="002C5F5B"/>
    <w:rsid w:val="002C777D"/>
    <w:rsid w:val="002D2530"/>
    <w:rsid w:val="002D40B1"/>
    <w:rsid w:val="002D45CD"/>
    <w:rsid w:val="002D4974"/>
    <w:rsid w:val="002D75F9"/>
    <w:rsid w:val="002E07AC"/>
    <w:rsid w:val="002E1B28"/>
    <w:rsid w:val="002E25A1"/>
    <w:rsid w:val="002E6AA1"/>
    <w:rsid w:val="002F0697"/>
    <w:rsid w:val="002F21C7"/>
    <w:rsid w:val="002F57C6"/>
    <w:rsid w:val="003006BC"/>
    <w:rsid w:val="00301279"/>
    <w:rsid w:val="00303EC2"/>
    <w:rsid w:val="00305401"/>
    <w:rsid w:val="00307A69"/>
    <w:rsid w:val="00312E4A"/>
    <w:rsid w:val="00313576"/>
    <w:rsid w:val="003152F1"/>
    <w:rsid w:val="0031546F"/>
    <w:rsid w:val="00316B0D"/>
    <w:rsid w:val="00316FEF"/>
    <w:rsid w:val="00317C18"/>
    <w:rsid w:val="003300DB"/>
    <w:rsid w:val="0033088D"/>
    <w:rsid w:val="00335425"/>
    <w:rsid w:val="00335C8C"/>
    <w:rsid w:val="003371F0"/>
    <w:rsid w:val="00337504"/>
    <w:rsid w:val="00340AC2"/>
    <w:rsid w:val="0034259D"/>
    <w:rsid w:val="00342E49"/>
    <w:rsid w:val="00344269"/>
    <w:rsid w:val="003459D0"/>
    <w:rsid w:val="00345B55"/>
    <w:rsid w:val="003461D4"/>
    <w:rsid w:val="00350097"/>
    <w:rsid w:val="003500C6"/>
    <w:rsid w:val="003520D6"/>
    <w:rsid w:val="00353849"/>
    <w:rsid w:val="00354002"/>
    <w:rsid w:val="0035641C"/>
    <w:rsid w:val="003617B8"/>
    <w:rsid w:val="00363AE5"/>
    <w:rsid w:val="003660BC"/>
    <w:rsid w:val="00367C34"/>
    <w:rsid w:val="003745BB"/>
    <w:rsid w:val="00380C83"/>
    <w:rsid w:val="003848EF"/>
    <w:rsid w:val="00384FFC"/>
    <w:rsid w:val="00385B65"/>
    <w:rsid w:val="00390BAB"/>
    <w:rsid w:val="0039126E"/>
    <w:rsid w:val="003918AD"/>
    <w:rsid w:val="00391929"/>
    <w:rsid w:val="0039194C"/>
    <w:rsid w:val="003954CB"/>
    <w:rsid w:val="003956B9"/>
    <w:rsid w:val="003A38A1"/>
    <w:rsid w:val="003A3E57"/>
    <w:rsid w:val="003A40D9"/>
    <w:rsid w:val="003A5EE2"/>
    <w:rsid w:val="003A677E"/>
    <w:rsid w:val="003B0D3C"/>
    <w:rsid w:val="003B1873"/>
    <w:rsid w:val="003B5A05"/>
    <w:rsid w:val="003B6709"/>
    <w:rsid w:val="003C16D4"/>
    <w:rsid w:val="003C3496"/>
    <w:rsid w:val="003C6328"/>
    <w:rsid w:val="003C638C"/>
    <w:rsid w:val="003C68C4"/>
    <w:rsid w:val="003C6961"/>
    <w:rsid w:val="003D21A3"/>
    <w:rsid w:val="003D33F7"/>
    <w:rsid w:val="003D4CA7"/>
    <w:rsid w:val="003D4E87"/>
    <w:rsid w:val="003D614C"/>
    <w:rsid w:val="003E2924"/>
    <w:rsid w:val="003E35F8"/>
    <w:rsid w:val="003E6B8B"/>
    <w:rsid w:val="003F017E"/>
    <w:rsid w:val="003F17BC"/>
    <w:rsid w:val="003F1A1E"/>
    <w:rsid w:val="003F2D2C"/>
    <w:rsid w:val="003F419B"/>
    <w:rsid w:val="003F5F4B"/>
    <w:rsid w:val="003F6169"/>
    <w:rsid w:val="003F7BC7"/>
    <w:rsid w:val="003F7E70"/>
    <w:rsid w:val="00400D30"/>
    <w:rsid w:val="00401FD3"/>
    <w:rsid w:val="00403CE1"/>
    <w:rsid w:val="00404E35"/>
    <w:rsid w:val="0040648D"/>
    <w:rsid w:val="00406526"/>
    <w:rsid w:val="00410081"/>
    <w:rsid w:val="00410EBB"/>
    <w:rsid w:val="00414CEB"/>
    <w:rsid w:val="004158C9"/>
    <w:rsid w:val="004163FA"/>
    <w:rsid w:val="00420744"/>
    <w:rsid w:val="0042169C"/>
    <w:rsid w:val="00423E92"/>
    <w:rsid w:val="004257F1"/>
    <w:rsid w:val="00426F5D"/>
    <w:rsid w:val="0043020D"/>
    <w:rsid w:val="0043512D"/>
    <w:rsid w:val="004366AE"/>
    <w:rsid w:val="00442F76"/>
    <w:rsid w:val="0044371A"/>
    <w:rsid w:val="00447E2B"/>
    <w:rsid w:val="00450A17"/>
    <w:rsid w:val="00450E78"/>
    <w:rsid w:val="00454696"/>
    <w:rsid w:val="004614BA"/>
    <w:rsid w:val="004616FF"/>
    <w:rsid w:val="004703B1"/>
    <w:rsid w:val="00470821"/>
    <w:rsid w:val="004729D4"/>
    <w:rsid w:val="00472ED1"/>
    <w:rsid w:val="00473793"/>
    <w:rsid w:val="00474F94"/>
    <w:rsid w:val="004759ED"/>
    <w:rsid w:val="00476AD1"/>
    <w:rsid w:val="00481896"/>
    <w:rsid w:val="004819E1"/>
    <w:rsid w:val="004826A7"/>
    <w:rsid w:val="00486151"/>
    <w:rsid w:val="004861AA"/>
    <w:rsid w:val="00492F04"/>
    <w:rsid w:val="004945F7"/>
    <w:rsid w:val="004957BB"/>
    <w:rsid w:val="00497F14"/>
    <w:rsid w:val="004A1CDF"/>
    <w:rsid w:val="004A2930"/>
    <w:rsid w:val="004A40E3"/>
    <w:rsid w:val="004B2CB0"/>
    <w:rsid w:val="004B30B4"/>
    <w:rsid w:val="004B7B8B"/>
    <w:rsid w:val="004C18F6"/>
    <w:rsid w:val="004C2020"/>
    <w:rsid w:val="004C291C"/>
    <w:rsid w:val="004C51AD"/>
    <w:rsid w:val="004C6518"/>
    <w:rsid w:val="004C7FC8"/>
    <w:rsid w:val="004D0AD5"/>
    <w:rsid w:val="004D0B40"/>
    <w:rsid w:val="004D24EB"/>
    <w:rsid w:val="004D54E2"/>
    <w:rsid w:val="004D688C"/>
    <w:rsid w:val="004E1C46"/>
    <w:rsid w:val="004E418E"/>
    <w:rsid w:val="004E58AE"/>
    <w:rsid w:val="004E5F13"/>
    <w:rsid w:val="004E68BD"/>
    <w:rsid w:val="004E6D44"/>
    <w:rsid w:val="004F09DC"/>
    <w:rsid w:val="004F20A9"/>
    <w:rsid w:val="004F2EB7"/>
    <w:rsid w:val="004F6356"/>
    <w:rsid w:val="004F73E8"/>
    <w:rsid w:val="00504802"/>
    <w:rsid w:val="005076C0"/>
    <w:rsid w:val="0051316F"/>
    <w:rsid w:val="005156C7"/>
    <w:rsid w:val="00517BA2"/>
    <w:rsid w:val="00520998"/>
    <w:rsid w:val="00523958"/>
    <w:rsid w:val="00523A3E"/>
    <w:rsid w:val="00525D0A"/>
    <w:rsid w:val="005261E4"/>
    <w:rsid w:val="00526BA4"/>
    <w:rsid w:val="00527B83"/>
    <w:rsid w:val="005314FB"/>
    <w:rsid w:val="005319E9"/>
    <w:rsid w:val="0053301E"/>
    <w:rsid w:val="00535A65"/>
    <w:rsid w:val="005367DA"/>
    <w:rsid w:val="005370B2"/>
    <w:rsid w:val="005377E2"/>
    <w:rsid w:val="005400C8"/>
    <w:rsid w:val="0054050C"/>
    <w:rsid w:val="00543763"/>
    <w:rsid w:val="00543E44"/>
    <w:rsid w:val="00543FDE"/>
    <w:rsid w:val="005458E4"/>
    <w:rsid w:val="00552F1C"/>
    <w:rsid w:val="00560725"/>
    <w:rsid w:val="00562166"/>
    <w:rsid w:val="005625BA"/>
    <w:rsid w:val="00567620"/>
    <w:rsid w:val="00571616"/>
    <w:rsid w:val="005725DA"/>
    <w:rsid w:val="005738D2"/>
    <w:rsid w:val="00574C8C"/>
    <w:rsid w:val="00574F28"/>
    <w:rsid w:val="0057539C"/>
    <w:rsid w:val="00576C8D"/>
    <w:rsid w:val="00577469"/>
    <w:rsid w:val="00580FC8"/>
    <w:rsid w:val="00581D1E"/>
    <w:rsid w:val="005860A2"/>
    <w:rsid w:val="00586398"/>
    <w:rsid w:val="005867B7"/>
    <w:rsid w:val="0058793B"/>
    <w:rsid w:val="00587EBE"/>
    <w:rsid w:val="00590950"/>
    <w:rsid w:val="00590972"/>
    <w:rsid w:val="005917FA"/>
    <w:rsid w:val="00596D03"/>
    <w:rsid w:val="005A0DE7"/>
    <w:rsid w:val="005A1516"/>
    <w:rsid w:val="005A2666"/>
    <w:rsid w:val="005A27EF"/>
    <w:rsid w:val="005A355D"/>
    <w:rsid w:val="005A5468"/>
    <w:rsid w:val="005A7E55"/>
    <w:rsid w:val="005B210C"/>
    <w:rsid w:val="005B241C"/>
    <w:rsid w:val="005B27D0"/>
    <w:rsid w:val="005C4428"/>
    <w:rsid w:val="005C6AF2"/>
    <w:rsid w:val="005C7655"/>
    <w:rsid w:val="005C7C79"/>
    <w:rsid w:val="005D1BC5"/>
    <w:rsid w:val="005D1DF3"/>
    <w:rsid w:val="005D2D7A"/>
    <w:rsid w:val="005D4EBC"/>
    <w:rsid w:val="005D6EAF"/>
    <w:rsid w:val="005D7026"/>
    <w:rsid w:val="005E06A3"/>
    <w:rsid w:val="005E0E21"/>
    <w:rsid w:val="005E236B"/>
    <w:rsid w:val="005E6D5A"/>
    <w:rsid w:val="005F3D48"/>
    <w:rsid w:val="005F5149"/>
    <w:rsid w:val="005F79CC"/>
    <w:rsid w:val="005F7A79"/>
    <w:rsid w:val="00602577"/>
    <w:rsid w:val="00603EA6"/>
    <w:rsid w:val="00603FC1"/>
    <w:rsid w:val="0060634B"/>
    <w:rsid w:val="00607073"/>
    <w:rsid w:val="0061215B"/>
    <w:rsid w:val="00613306"/>
    <w:rsid w:val="0061381E"/>
    <w:rsid w:val="006159CC"/>
    <w:rsid w:val="006173D0"/>
    <w:rsid w:val="006201D7"/>
    <w:rsid w:val="006208C6"/>
    <w:rsid w:val="006267BF"/>
    <w:rsid w:val="00626CA4"/>
    <w:rsid w:val="0062796C"/>
    <w:rsid w:val="00627DB5"/>
    <w:rsid w:val="006305E6"/>
    <w:rsid w:val="006322FB"/>
    <w:rsid w:val="00640B53"/>
    <w:rsid w:val="00641014"/>
    <w:rsid w:val="00641E37"/>
    <w:rsid w:val="006427AA"/>
    <w:rsid w:val="006429D7"/>
    <w:rsid w:val="006454DC"/>
    <w:rsid w:val="00647F60"/>
    <w:rsid w:val="00650508"/>
    <w:rsid w:val="0065227B"/>
    <w:rsid w:val="006551E9"/>
    <w:rsid w:val="00656025"/>
    <w:rsid w:val="006561E0"/>
    <w:rsid w:val="0065664D"/>
    <w:rsid w:val="00657D2D"/>
    <w:rsid w:val="00661E33"/>
    <w:rsid w:val="00661E36"/>
    <w:rsid w:val="00663061"/>
    <w:rsid w:val="00663E60"/>
    <w:rsid w:val="00663EAD"/>
    <w:rsid w:val="0066485E"/>
    <w:rsid w:val="006674FC"/>
    <w:rsid w:val="006719C9"/>
    <w:rsid w:val="006729B6"/>
    <w:rsid w:val="00675B34"/>
    <w:rsid w:val="006762E9"/>
    <w:rsid w:val="00677576"/>
    <w:rsid w:val="00682080"/>
    <w:rsid w:val="00683C78"/>
    <w:rsid w:val="00684ABF"/>
    <w:rsid w:val="00685BF1"/>
    <w:rsid w:val="00690F25"/>
    <w:rsid w:val="00692AE7"/>
    <w:rsid w:val="0069313C"/>
    <w:rsid w:val="00693795"/>
    <w:rsid w:val="006943BD"/>
    <w:rsid w:val="0069492D"/>
    <w:rsid w:val="00697A16"/>
    <w:rsid w:val="00697F67"/>
    <w:rsid w:val="006A131D"/>
    <w:rsid w:val="006A2795"/>
    <w:rsid w:val="006A39D8"/>
    <w:rsid w:val="006A4298"/>
    <w:rsid w:val="006A72D0"/>
    <w:rsid w:val="006A7F80"/>
    <w:rsid w:val="006B0488"/>
    <w:rsid w:val="006B089B"/>
    <w:rsid w:val="006B0B80"/>
    <w:rsid w:val="006B22AB"/>
    <w:rsid w:val="006B3301"/>
    <w:rsid w:val="006B50B1"/>
    <w:rsid w:val="006B56FC"/>
    <w:rsid w:val="006B7131"/>
    <w:rsid w:val="006C0869"/>
    <w:rsid w:val="006C7B63"/>
    <w:rsid w:val="006D0B32"/>
    <w:rsid w:val="006D0FFD"/>
    <w:rsid w:val="006E0547"/>
    <w:rsid w:val="006E086B"/>
    <w:rsid w:val="006E2EA3"/>
    <w:rsid w:val="006E2ED1"/>
    <w:rsid w:val="006E326F"/>
    <w:rsid w:val="006E350F"/>
    <w:rsid w:val="006E472E"/>
    <w:rsid w:val="006E70FF"/>
    <w:rsid w:val="006F0D4E"/>
    <w:rsid w:val="006F173B"/>
    <w:rsid w:val="006F2134"/>
    <w:rsid w:val="006F300C"/>
    <w:rsid w:val="006F401E"/>
    <w:rsid w:val="006F4083"/>
    <w:rsid w:val="006F4CA9"/>
    <w:rsid w:val="006F639D"/>
    <w:rsid w:val="006F747D"/>
    <w:rsid w:val="0070053F"/>
    <w:rsid w:val="0070090A"/>
    <w:rsid w:val="0070262A"/>
    <w:rsid w:val="007028DA"/>
    <w:rsid w:val="00707F57"/>
    <w:rsid w:val="00711110"/>
    <w:rsid w:val="00713660"/>
    <w:rsid w:val="007139E8"/>
    <w:rsid w:val="00714808"/>
    <w:rsid w:val="00714E79"/>
    <w:rsid w:val="007239F8"/>
    <w:rsid w:val="007249ED"/>
    <w:rsid w:val="00725B3F"/>
    <w:rsid w:val="00750889"/>
    <w:rsid w:val="00752ECD"/>
    <w:rsid w:val="007530F5"/>
    <w:rsid w:val="007534DF"/>
    <w:rsid w:val="00753B4D"/>
    <w:rsid w:val="00754949"/>
    <w:rsid w:val="00754CF5"/>
    <w:rsid w:val="007570A8"/>
    <w:rsid w:val="00757D2A"/>
    <w:rsid w:val="00760257"/>
    <w:rsid w:val="0076076F"/>
    <w:rsid w:val="00760F23"/>
    <w:rsid w:val="00762C10"/>
    <w:rsid w:val="007660B9"/>
    <w:rsid w:val="00772907"/>
    <w:rsid w:val="00780AC4"/>
    <w:rsid w:val="00781797"/>
    <w:rsid w:val="007836C4"/>
    <w:rsid w:val="00786312"/>
    <w:rsid w:val="00786AA7"/>
    <w:rsid w:val="00793510"/>
    <w:rsid w:val="007956C4"/>
    <w:rsid w:val="007975F4"/>
    <w:rsid w:val="007A1D1C"/>
    <w:rsid w:val="007A2604"/>
    <w:rsid w:val="007A27C5"/>
    <w:rsid w:val="007A52E1"/>
    <w:rsid w:val="007A6FC6"/>
    <w:rsid w:val="007B0C07"/>
    <w:rsid w:val="007B23E1"/>
    <w:rsid w:val="007B582A"/>
    <w:rsid w:val="007C168D"/>
    <w:rsid w:val="007C3F60"/>
    <w:rsid w:val="007C52B7"/>
    <w:rsid w:val="007C7B15"/>
    <w:rsid w:val="007D1F9C"/>
    <w:rsid w:val="007D680C"/>
    <w:rsid w:val="007D6E61"/>
    <w:rsid w:val="007E1E22"/>
    <w:rsid w:val="007E2890"/>
    <w:rsid w:val="007F05A1"/>
    <w:rsid w:val="007F2614"/>
    <w:rsid w:val="007F59F4"/>
    <w:rsid w:val="007F7FED"/>
    <w:rsid w:val="007F7FEE"/>
    <w:rsid w:val="008031FA"/>
    <w:rsid w:val="008051C4"/>
    <w:rsid w:val="00805B42"/>
    <w:rsid w:val="00806393"/>
    <w:rsid w:val="00812B02"/>
    <w:rsid w:val="0081512D"/>
    <w:rsid w:val="00816F6B"/>
    <w:rsid w:val="00817B50"/>
    <w:rsid w:val="008206BC"/>
    <w:rsid w:val="00820E0F"/>
    <w:rsid w:val="0082180B"/>
    <w:rsid w:val="00821FB1"/>
    <w:rsid w:val="00823598"/>
    <w:rsid w:val="00825410"/>
    <w:rsid w:val="00826455"/>
    <w:rsid w:val="008275B9"/>
    <w:rsid w:val="0083261D"/>
    <w:rsid w:val="00832D89"/>
    <w:rsid w:val="0083503B"/>
    <w:rsid w:val="008362C1"/>
    <w:rsid w:val="00840865"/>
    <w:rsid w:val="00840F79"/>
    <w:rsid w:val="00841577"/>
    <w:rsid w:val="00841D41"/>
    <w:rsid w:val="008436AB"/>
    <w:rsid w:val="00844739"/>
    <w:rsid w:val="0084486B"/>
    <w:rsid w:val="00847236"/>
    <w:rsid w:val="0085209C"/>
    <w:rsid w:val="0086151D"/>
    <w:rsid w:val="00862CD9"/>
    <w:rsid w:val="0086348E"/>
    <w:rsid w:val="00865E10"/>
    <w:rsid w:val="0086672B"/>
    <w:rsid w:val="008668C0"/>
    <w:rsid w:val="008678C1"/>
    <w:rsid w:val="00873DED"/>
    <w:rsid w:val="008754D9"/>
    <w:rsid w:val="00876765"/>
    <w:rsid w:val="00876D9B"/>
    <w:rsid w:val="00877425"/>
    <w:rsid w:val="008777F4"/>
    <w:rsid w:val="00877C79"/>
    <w:rsid w:val="00880786"/>
    <w:rsid w:val="008905C6"/>
    <w:rsid w:val="00890FE0"/>
    <w:rsid w:val="00892DCC"/>
    <w:rsid w:val="00892F2C"/>
    <w:rsid w:val="00895723"/>
    <w:rsid w:val="00896B6F"/>
    <w:rsid w:val="008A002D"/>
    <w:rsid w:val="008A25C0"/>
    <w:rsid w:val="008A6759"/>
    <w:rsid w:val="008B13B1"/>
    <w:rsid w:val="008B1A59"/>
    <w:rsid w:val="008B21F0"/>
    <w:rsid w:val="008B3AAA"/>
    <w:rsid w:val="008B493F"/>
    <w:rsid w:val="008B5C11"/>
    <w:rsid w:val="008B5CE3"/>
    <w:rsid w:val="008C0DB0"/>
    <w:rsid w:val="008C115E"/>
    <w:rsid w:val="008C11B8"/>
    <w:rsid w:val="008C1719"/>
    <w:rsid w:val="008C2386"/>
    <w:rsid w:val="008C48B4"/>
    <w:rsid w:val="008C542C"/>
    <w:rsid w:val="008C705E"/>
    <w:rsid w:val="008C72D2"/>
    <w:rsid w:val="008D0504"/>
    <w:rsid w:val="008D1256"/>
    <w:rsid w:val="008D275A"/>
    <w:rsid w:val="008D3507"/>
    <w:rsid w:val="008D512C"/>
    <w:rsid w:val="008D5EEA"/>
    <w:rsid w:val="008E109E"/>
    <w:rsid w:val="008E3314"/>
    <w:rsid w:val="008E46D6"/>
    <w:rsid w:val="008E66E6"/>
    <w:rsid w:val="008F112A"/>
    <w:rsid w:val="008F5196"/>
    <w:rsid w:val="00900D4B"/>
    <w:rsid w:val="009014BC"/>
    <w:rsid w:val="0090174A"/>
    <w:rsid w:val="00902CAC"/>
    <w:rsid w:val="009036CA"/>
    <w:rsid w:val="00905687"/>
    <w:rsid w:val="0090593B"/>
    <w:rsid w:val="009074BA"/>
    <w:rsid w:val="009113F1"/>
    <w:rsid w:val="00913FEC"/>
    <w:rsid w:val="009144C6"/>
    <w:rsid w:val="009148BF"/>
    <w:rsid w:val="00917F95"/>
    <w:rsid w:val="00917FFD"/>
    <w:rsid w:val="00922027"/>
    <w:rsid w:val="00922990"/>
    <w:rsid w:val="00922D98"/>
    <w:rsid w:val="00923B4F"/>
    <w:rsid w:val="00923EDF"/>
    <w:rsid w:val="00926C6E"/>
    <w:rsid w:val="009310CE"/>
    <w:rsid w:val="00935AD4"/>
    <w:rsid w:val="00937CE1"/>
    <w:rsid w:val="0094513B"/>
    <w:rsid w:val="0094688C"/>
    <w:rsid w:val="00947FEB"/>
    <w:rsid w:val="009510E6"/>
    <w:rsid w:val="00952038"/>
    <w:rsid w:val="00953068"/>
    <w:rsid w:val="00955948"/>
    <w:rsid w:val="00955B57"/>
    <w:rsid w:val="0095660E"/>
    <w:rsid w:val="00961FFE"/>
    <w:rsid w:val="009622F8"/>
    <w:rsid w:val="00963FB3"/>
    <w:rsid w:val="009651B6"/>
    <w:rsid w:val="0096571C"/>
    <w:rsid w:val="009672EB"/>
    <w:rsid w:val="00970B72"/>
    <w:rsid w:val="009715D0"/>
    <w:rsid w:val="009728DE"/>
    <w:rsid w:val="00973090"/>
    <w:rsid w:val="00974679"/>
    <w:rsid w:val="00975081"/>
    <w:rsid w:val="0098022F"/>
    <w:rsid w:val="009827D1"/>
    <w:rsid w:val="00982B49"/>
    <w:rsid w:val="009930AC"/>
    <w:rsid w:val="0099436F"/>
    <w:rsid w:val="009959E0"/>
    <w:rsid w:val="009967DB"/>
    <w:rsid w:val="00996BEA"/>
    <w:rsid w:val="009A33FB"/>
    <w:rsid w:val="009A5056"/>
    <w:rsid w:val="009A566E"/>
    <w:rsid w:val="009A66E3"/>
    <w:rsid w:val="009B002D"/>
    <w:rsid w:val="009B1357"/>
    <w:rsid w:val="009B1411"/>
    <w:rsid w:val="009B146A"/>
    <w:rsid w:val="009B14EE"/>
    <w:rsid w:val="009B1A44"/>
    <w:rsid w:val="009B272D"/>
    <w:rsid w:val="009B300F"/>
    <w:rsid w:val="009B3C93"/>
    <w:rsid w:val="009B422D"/>
    <w:rsid w:val="009B4379"/>
    <w:rsid w:val="009B474F"/>
    <w:rsid w:val="009B570E"/>
    <w:rsid w:val="009C0E56"/>
    <w:rsid w:val="009C1953"/>
    <w:rsid w:val="009D161E"/>
    <w:rsid w:val="009D4664"/>
    <w:rsid w:val="009D6812"/>
    <w:rsid w:val="009E42F9"/>
    <w:rsid w:val="009E68CB"/>
    <w:rsid w:val="009E742B"/>
    <w:rsid w:val="009F5D36"/>
    <w:rsid w:val="009F7443"/>
    <w:rsid w:val="009F751D"/>
    <w:rsid w:val="00A00EF2"/>
    <w:rsid w:val="00A03D4D"/>
    <w:rsid w:val="00A04335"/>
    <w:rsid w:val="00A04B96"/>
    <w:rsid w:val="00A069F9"/>
    <w:rsid w:val="00A07F0E"/>
    <w:rsid w:val="00A10AC2"/>
    <w:rsid w:val="00A120AD"/>
    <w:rsid w:val="00A12381"/>
    <w:rsid w:val="00A1479D"/>
    <w:rsid w:val="00A173EC"/>
    <w:rsid w:val="00A17F9A"/>
    <w:rsid w:val="00A24C70"/>
    <w:rsid w:val="00A3076D"/>
    <w:rsid w:val="00A31396"/>
    <w:rsid w:val="00A346CA"/>
    <w:rsid w:val="00A349EE"/>
    <w:rsid w:val="00A34DAB"/>
    <w:rsid w:val="00A3564F"/>
    <w:rsid w:val="00A44777"/>
    <w:rsid w:val="00A461A4"/>
    <w:rsid w:val="00A477A0"/>
    <w:rsid w:val="00A47C07"/>
    <w:rsid w:val="00A50BDE"/>
    <w:rsid w:val="00A52BA1"/>
    <w:rsid w:val="00A5330A"/>
    <w:rsid w:val="00A5341F"/>
    <w:rsid w:val="00A5524F"/>
    <w:rsid w:val="00A5731A"/>
    <w:rsid w:val="00A61711"/>
    <w:rsid w:val="00A62F19"/>
    <w:rsid w:val="00A63A3E"/>
    <w:rsid w:val="00A66C34"/>
    <w:rsid w:val="00A73CFD"/>
    <w:rsid w:val="00A7684F"/>
    <w:rsid w:val="00A76FF8"/>
    <w:rsid w:val="00A77E87"/>
    <w:rsid w:val="00A80863"/>
    <w:rsid w:val="00A81616"/>
    <w:rsid w:val="00A8365E"/>
    <w:rsid w:val="00A919A0"/>
    <w:rsid w:val="00A920C6"/>
    <w:rsid w:val="00A92FBF"/>
    <w:rsid w:val="00A9488D"/>
    <w:rsid w:val="00A94E35"/>
    <w:rsid w:val="00A95355"/>
    <w:rsid w:val="00AA02AD"/>
    <w:rsid w:val="00AA1435"/>
    <w:rsid w:val="00AA37F8"/>
    <w:rsid w:val="00AA44C0"/>
    <w:rsid w:val="00AA4924"/>
    <w:rsid w:val="00AA613C"/>
    <w:rsid w:val="00AB1A45"/>
    <w:rsid w:val="00AB2286"/>
    <w:rsid w:val="00AB3100"/>
    <w:rsid w:val="00AB350C"/>
    <w:rsid w:val="00AB3C78"/>
    <w:rsid w:val="00AB4038"/>
    <w:rsid w:val="00AB43DA"/>
    <w:rsid w:val="00AB7A99"/>
    <w:rsid w:val="00AC1AA3"/>
    <w:rsid w:val="00AC4EB2"/>
    <w:rsid w:val="00AC7F21"/>
    <w:rsid w:val="00AD0F94"/>
    <w:rsid w:val="00AD24CF"/>
    <w:rsid w:val="00AD2996"/>
    <w:rsid w:val="00AD3E18"/>
    <w:rsid w:val="00AD5A3E"/>
    <w:rsid w:val="00AD70ED"/>
    <w:rsid w:val="00AE0E38"/>
    <w:rsid w:val="00AE11C4"/>
    <w:rsid w:val="00AE22C8"/>
    <w:rsid w:val="00AE297B"/>
    <w:rsid w:val="00AE3780"/>
    <w:rsid w:val="00AE58D5"/>
    <w:rsid w:val="00AE6686"/>
    <w:rsid w:val="00AE7741"/>
    <w:rsid w:val="00AE7D24"/>
    <w:rsid w:val="00AF7794"/>
    <w:rsid w:val="00B0259B"/>
    <w:rsid w:val="00B04D7C"/>
    <w:rsid w:val="00B05876"/>
    <w:rsid w:val="00B06546"/>
    <w:rsid w:val="00B071AD"/>
    <w:rsid w:val="00B12A12"/>
    <w:rsid w:val="00B13055"/>
    <w:rsid w:val="00B13B27"/>
    <w:rsid w:val="00B142CB"/>
    <w:rsid w:val="00B162FB"/>
    <w:rsid w:val="00B170BE"/>
    <w:rsid w:val="00B17901"/>
    <w:rsid w:val="00B21AD2"/>
    <w:rsid w:val="00B24D0A"/>
    <w:rsid w:val="00B26FFE"/>
    <w:rsid w:val="00B27DC2"/>
    <w:rsid w:val="00B3096A"/>
    <w:rsid w:val="00B3317D"/>
    <w:rsid w:val="00B36583"/>
    <w:rsid w:val="00B37705"/>
    <w:rsid w:val="00B378C9"/>
    <w:rsid w:val="00B40CF0"/>
    <w:rsid w:val="00B455C1"/>
    <w:rsid w:val="00B47AE9"/>
    <w:rsid w:val="00B52916"/>
    <w:rsid w:val="00B53058"/>
    <w:rsid w:val="00B540DE"/>
    <w:rsid w:val="00B57A06"/>
    <w:rsid w:val="00B62A4B"/>
    <w:rsid w:val="00B65078"/>
    <w:rsid w:val="00B7127C"/>
    <w:rsid w:val="00B71955"/>
    <w:rsid w:val="00B73FFF"/>
    <w:rsid w:val="00B74A9B"/>
    <w:rsid w:val="00B77EFF"/>
    <w:rsid w:val="00B83972"/>
    <w:rsid w:val="00B83B2F"/>
    <w:rsid w:val="00B849FC"/>
    <w:rsid w:val="00B87E45"/>
    <w:rsid w:val="00B9091F"/>
    <w:rsid w:val="00B909C7"/>
    <w:rsid w:val="00B92AE8"/>
    <w:rsid w:val="00B942FE"/>
    <w:rsid w:val="00B95533"/>
    <w:rsid w:val="00B963D2"/>
    <w:rsid w:val="00B96570"/>
    <w:rsid w:val="00B96F29"/>
    <w:rsid w:val="00B97F96"/>
    <w:rsid w:val="00BA0176"/>
    <w:rsid w:val="00BA4603"/>
    <w:rsid w:val="00BA6FEF"/>
    <w:rsid w:val="00BA7A05"/>
    <w:rsid w:val="00BB014E"/>
    <w:rsid w:val="00BB0F68"/>
    <w:rsid w:val="00BB1FFF"/>
    <w:rsid w:val="00BB2567"/>
    <w:rsid w:val="00BB7F23"/>
    <w:rsid w:val="00BC0214"/>
    <w:rsid w:val="00BC24CA"/>
    <w:rsid w:val="00BC316F"/>
    <w:rsid w:val="00BC4DD6"/>
    <w:rsid w:val="00BD05B9"/>
    <w:rsid w:val="00BD113A"/>
    <w:rsid w:val="00BD2B9F"/>
    <w:rsid w:val="00BD35B3"/>
    <w:rsid w:val="00BD3DA8"/>
    <w:rsid w:val="00BD45D5"/>
    <w:rsid w:val="00BD598E"/>
    <w:rsid w:val="00BE0E36"/>
    <w:rsid w:val="00BE36F6"/>
    <w:rsid w:val="00BE43C2"/>
    <w:rsid w:val="00BE64F3"/>
    <w:rsid w:val="00BF04FE"/>
    <w:rsid w:val="00BF05B5"/>
    <w:rsid w:val="00BF63BE"/>
    <w:rsid w:val="00C00697"/>
    <w:rsid w:val="00C006E4"/>
    <w:rsid w:val="00C0095A"/>
    <w:rsid w:val="00C009D9"/>
    <w:rsid w:val="00C06026"/>
    <w:rsid w:val="00C10700"/>
    <w:rsid w:val="00C10EC2"/>
    <w:rsid w:val="00C11697"/>
    <w:rsid w:val="00C17E73"/>
    <w:rsid w:val="00C2339B"/>
    <w:rsid w:val="00C2369F"/>
    <w:rsid w:val="00C241A5"/>
    <w:rsid w:val="00C26DDC"/>
    <w:rsid w:val="00C27ED6"/>
    <w:rsid w:val="00C306AE"/>
    <w:rsid w:val="00C32A23"/>
    <w:rsid w:val="00C32F18"/>
    <w:rsid w:val="00C35758"/>
    <w:rsid w:val="00C43228"/>
    <w:rsid w:val="00C464A7"/>
    <w:rsid w:val="00C51077"/>
    <w:rsid w:val="00C511C3"/>
    <w:rsid w:val="00C51C42"/>
    <w:rsid w:val="00C52329"/>
    <w:rsid w:val="00C55776"/>
    <w:rsid w:val="00C55F15"/>
    <w:rsid w:val="00C55FEB"/>
    <w:rsid w:val="00C569FA"/>
    <w:rsid w:val="00C5771B"/>
    <w:rsid w:val="00C57F4E"/>
    <w:rsid w:val="00C60F38"/>
    <w:rsid w:val="00C6650E"/>
    <w:rsid w:val="00C66A73"/>
    <w:rsid w:val="00C66AFD"/>
    <w:rsid w:val="00C67AA6"/>
    <w:rsid w:val="00C74145"/>
    <w:rsid w:val="00C74424"/>
    <w:rsid w:val="00C74FE3"/>
    <w:rsid w:val="00C80CAE"/>
    <w:rsid w:val="00C85139"/>
    <w:rsid w:val="00C859E4"/>
    <w:rsid w:val="00C85E57"/>
    <w:rsid w:val="00C86AD9"/>
    <w:rsid w:val="00C86EA6"/>
    <w:rsid w:val="00C86F22"/>
    <w:rsid w:val="00C90177"/>
    <w:rsid w:val="00C91A83"/>
    <w:rsid w:val="00C92936"/>
    <w:rsid w:val="00C93D5B"/>
    <w:rsid w:val="00C94906"/>
    <w:rsid w:val="00C9646E"/>
    <w:rsid w:val="00C9650F"/>
    <w:rsid w:val="00C96882"/>
    <w:rsid w:val="00C97250"/>
    <w:rsid w:val="00C9741E"/>
    <w:rsid w:val="00C97B17"/>
    <w:rsid w:val="00CA08E2"/>
    <w:rsid w:val="00CA33C7"/>
    <w:rsid w:val="00CA4A31"/>
    <w:rsid w:val="00CA4CB5"/>
    <w:rsid w:val="00CA6D3C"/>
    <w:rsid w:val="00CA6EE7"/>
    <w:rsid w:val="00CA6F81"/>
    <w:rsid w:val="00CB0E1A"/>
    <w:rsid w:val="00CB2C58"/>
    <w:rsid w:val="00CB38A3"/>
    <w:rsid w:val="00CB3B70"/>
    <w:rsid w:val="00CB4266"/>
    <w:rsid w:val="00CB5569"/>
    <w:rsid w:val="00CB6241"/>
    <w:rsid w:val="00CC034D"/>
    <w:rsid w:val="00CC067F"/>
    <w:rsid w:val="00CC1475"/>
    <w:rsid w:val="00CC1CD0"/>
    <w:rsid w:val="00CC6B7E"/>
    <w:rsid w:val="00CD3FF3"/>
    <w:rsid w:val="00CD4A14"/>
    <w:rsid w:val="00CD730D"/>
    <w:rsid w:val="00CE144A"/>
    <w:rsid w:val="00CE1635"/>
    <w:rsid w:val="00CE18F6"/>
    <w:rsid w:val="00CE44F8"/>
    <w:rsid w:val="00CF0D33"/>
    <w:rsid w:val="00CF45F7"/>
    <w:rsid w:val="00CF7252"/>
    <w:rsid w:val="00CF7819"/>
    <w:rsid w:val="00D007FB"/>
    <w:rsid w:val="00D01C51"/>
    <w:rsid w:val="00D0370B"/>
    <w:rsid w:val="00D046A6"/>
    <w:rsid w:val="00D110BC"/>
    <w:rsid w:val="00D1326C"/>
    <w:rsid w:val="00D15186"/>
    <w:rsid w:val="00D15E84"/>
    <w:rsid w:val="00D170FB"/>
    <w:rsid w:val="00D171A8"/>
    <w:rsid w:val="00D218EB"/>
    <w:rsid w:val="00D21D20"/>
    <w:rsid w:val="00D22B3C"/>
    <w:rsid w:val="00D22C53"/>
    <w:rsid w:val="00D23027"/>
    <w:rsid w:val="00D24806"/>
    <w:rsid w:val="00D25AD2"/>
    <w:rsid w:val="00D269B9"/>
    <w:rsid w:val="00D26C0F"/>
    <w:rsid w:val="00D41A54"/>
    <w:rsid w:val="00D43497"/>
    <w:rsid w:val="00D45FBF"/>
    <w:rsid w:val="00D4602A"/>
    <w:rsid w:val="00D4643A"/>
    <w:rsid w:val="00D46EB7"/>
    <w:rsid w:val="00D50692"/>
    <w:rsid w:val="00D5092A"/>
    <w:rsid w:val="00D52159"/>
    <w:rsid w:val="00D54C52"/>
    <w:rsid w:val="00D54CE5"/>
    <w:rsid w:val="00D55DCF"/>
    <w:rsid w:val="00D55E22"/>
    <w:rsid w:val="00D611A9"/>
    <w:rsid w:val="00D620F7"/>
    <w:rsid w:val="00D621F3"/>
    <w:rsid w:val="00D63C95"/>
    <w:rsid w:val="00D65503"/>
    <w:rsid w:val="00D671FF"/>
    <w:rsid w:val="00D674CB"/>
    <w:rsid w:val="00D67F4C"/>
    <w:rsid w:val="00D7449B"/>
    <w:rsid w:val="00D767EA"/>
    <w:rsid w:val="00D77F20"/>
    <w:rsid w:val="00D84FCF"/>
    <w:rsid w:val="00D9012E"/>
    <w:rsid w:val="00D90897"/>
    <w:rsid w:val="00D90F60"/>
    <w:rsid w:val="00D93A26"/>
    <w:rsid w:val="00D93BE5"/>
    <w:rsid w:val="00D94B88"/>
    <w:rsid w:val="00D95672"/>
    <w:rsid w:val="00D96DB7"/>
    <w:rsid w:val="00D97652"/>
    <w:rsid w:val="00DA3036"/>
    <w:rsid w:val="00DA4AE6"/>
    <w:rsid w:val="00DB015B"/>
    <w:rsid w:val="00DB0298"/>
    <w:rsid w:val="00DB20CE"/>
    <w:rsid w:val="00DB35A0"/>
    <w:rsid w:val="00DB35E7"/>
    <w:rsid w:val="00DB5E67"/>
    <w:rsid w:val="00DB6F16"/>
    <w:rsid w:val="00DB7C1C"/>
    <w:rsid w:val="00DC0101"/>
    <w:rsid w:val="00DC0C56"/>
    <w:rsid w:val="00DC3380"/>
    <w:rsid w:val="00DC3E1B"/>
    <w:rsid w:val="00DC4AC4"/>
    <w:rsid w:val="00DC4D3A"/>
    <w:rsid w:val="00DD0FF9"/>
    <w:rsid w:val="00DD314F"/>
    <w:rsid w:val="00DD4C70"/>
    <w:rsid w:val="00DD6C35"/>
    <w:rsid w:val="00DD76C1"/>
    <w:rsid w:val="00DE193D"/>
    <w:rsid w:val="00DE4C29"/>
    <w:rsid w:val="00DE4EE0"/>
    <w:rsid w:val="00DE710F"/>
    <w:rsid w:val="00DE7EED"/>
    <w:rsid w:val="00DF1FCB"/>
    <w:rsid w:val="00DF3DC7"/>
    <w:rsid w:val="00E02E5D"/>
    <w:rsid w:val="00E11AD4"/>
    <w:rsid w:val="00E134B8"/>
    <w:rsid w:val="00E13F07"/>
    <w:rsid w:val="00E14B90"/>
    <w:rsid w:val="00E17E0B"/>
    <w:rsid w:val="00E2049A"/>
    <w:rsid w:val="00E21F2D"/>
    <w:rsid w:val="00E23B18"/>
    <w:rsid w:val="00E253BA"/>
    <w:rsid w:val="00E26448"/>
    <w:rsid w:val="00E27251"/>
    <w:rsid w:val="00E328B0"/>
    <w:rsid w:val="00E32B73"/>
    <w:rsid w:val="00E33AE4"/>
    <w:rsid w:val="00E34DF0"/>
    <w:rsid w:val="00E36EF5"/>
    <w:rsid w:val="00E37270"/>
    <w:rsid w:val="00E401B3"/>
    <w:rsid w:val="00E41354"/>
    <w:rsid w:val="00E4290C"/>
    <w:rsid w:val="00E4310A"/>
    <w:rsid w:val="00E438BF"/>
    <w:rsid w:val="00E464D2"/>
    <w:rsid w:val="00E46F31"/>
    <w:rsid w:val="00E47F82"/>
    <w:rsid w:val="00E50185"/>
    <w:rsid w:val="00E51BCE"/>
    <w:rsid w:val="00E525A2"/>
    <w:rsid w:val="00E546A3"/>
    <w:rsid w:val="00E5528F"/>
    <w:rsid w:val="00E56DEB"/>
    <w:rsid w:val="00E5758F"/>
    <w:rsid w:val="00E578B7"/>
    <w:rsid w:val="00E626F0"/>
    <w:rsid w:val="00E63231"/>
    <w:rsid w:val="00E65B47"/>
    <w:rsid w:val="00E679D9"/>
    <w:rsid w:val="00E7329A"/>
    <w:rsid w:val="00E73F85"/>
    <w:rsid w:val="00E742B3"/>
    <w:rsid w:val="00E75047"/>
    <w:rsid w:val="00E76451"/>
    <w:rsid w:val="00E76E9F"/>
    <w:rsid w:val="00E8016F"/>
    <w:rsid w:val="00E80E52"/>
    <w:rsid w:val="00E80FC4"/>
    <w:rsid w:val="00E816CE"/>
    <w:rsid w:val="00E8446B"/>
    <w:rsid w:val="00E8450F"/>
    <w:rsid w:val="00E875AE"/>
    <w:rsid w:val="00E87B3E"/>
    <w:rsid w:val="00E90FB5"/>
    <w:rsid w:val="00E92282"/>
    <w:rsid w:val="00E972C0"/>
    <w:rsid w:val="00EA0688"/>
    <w:rsid w:val="00EA0D23"/>
    <w:rsid w:val="00EA19B4"/>
    <w:rsid w:val="00EA298A"/>
    <w:rsid w:val="00EA59D7"/>
    <w:rsid w:val="00EB25EA"/>
    <w:rsid w:val="00EB53BB"/>
    <w:rsid w:val="00EB6A31"/>
    <w:rsid w:val="00EB7D9D"/>
    <w:rsid w:val="00EC0059"/>
    <w:rsid w:val="00EC0D19"/>
    <w:rsid w:val="00EC1ABB"/>
    <w:rsid w:val="00EC2E41"/>
    <w:rsid w:val="00EC34CE"/>
    <w:rsid w:val="00EC54D8"/>
    <w:rsid w:val="00EC68DB"/>
    <w:rsid w:val="00ED0CB2"/>
    <w:rsid w:val="00ED0E21"/>
    <w:rsid w:val="00ED20B1"/>
    <w:rsid w:val="00ED334F"/>
    <w:rsid w:val="00ED57E6"/>
    <w:rsid w:val="00ED5B20"/>
    <w:rsid w:val="00ED6A19"/>
    <w:rsid w:val="00EE08F2"/>
    <w:rsid w:val="00EE1DD7"/>
    <w:rsid w:val="00EE28C2"/>
    <w:rsid w:val="00EE3C88"/>
    <w:rsid w:val="00EE5F73"/>
    <w:rsid w:val="00EF125F"/>
    <w:rsid w:val="00EF1916"/>
    <w:rsid w:val="00EF1ADB"/>
    <w:rsid w:val="00EF2497"/>
    <w:rsid w:val="00EF38A6"/>
    <w:rsid w:val="00EF5F52"/>
    <w:rsid w:val="00EF6586"/>
    <w:rsid w:val="00EF74BD"/>
    <w:rsid w:val="00F00244"/>
    <w:rsid w:val="00F017E0"/>
    <w:rsid w:val="00F03B20"/>
    <w:rsid w:val="00F0408E"/>
    <w:rsid w:val="00F04381"/>
    <w:rsid w:val="00F06055"/>
    <w:rsid w:val="00F065A0"/>
    <w:rsid w:val="00F06D3F"/>
    <w:rsid w:val="00F11D63"/>
    <w:rsid w:val="00F13698"/>
    <w:rsid w:val="00F1689B"/>
    <w:rsid w:val="00F16CC7"/>
    <w:rsid w:val="00F175DA"/>
    <w:rsid w:val="00F20991"/>
    <w:rsid w:val="00F21C70"/>
    <w:rsid w:val="00F23F32"/>
    <w:rsid w:val="00F25770"/>
    <w:rsid w:val="00F257BF"/>
    <w:rsid w:val="00F26D11"/>
    <w:rsid w:val="00F27CBE"/>
    <w:rsid w:val="00F313F0"/>
    <w:rsid w:val="00F32E9C"/>
    <w:rsid w:val="00F37000"/>
    <w:rsid w:val="00F408FC"/>
    <w:rsid w:val="00F4121E"/>
    <w:rsid w:val="00F4212B"/>
    <w:rsid w:val="00F440D3"/>
    <w:rsid w:val="00F454E4"/>
    <w:rsid w:val="00F46D66"/>
    <w:rsid w:val="00F4704F"/>
    <w:rsid w:val="00F50EE3"/>
    <w:rsid w:val="00F5135F"/>
    <w:rsid w:val="00F53E43"/>
    <w:rsid w:val="00F55255"/>
    <w:rsid w:val="00F56833"/>
    <w:rsid w:val="00F651C4"/>
    <w:rsid w:val="00F66690"/>
    <w:rsid w:val="00F73784"/>
    <w:rsid w:val="00F7461E"/>
    <w:rsid w:val="00F751AB"/>
    <w:rsid w:val="00F7682E"/>
    <w:rsid w:val="00F77ADE"/>
    <w:rsid w:val="00F82492"/>
    <w:rsid w:val="00F825E0"/>
    <w:rsid w:val="00F83318"/>
    <w:rsid w:val="00F851A9"/>
    <w:rsid w:val="00F9016A"/>
    <w:rsid w:val="00F92741"/>
    <w:rsid w:val="00F92C57"/>
    <w:rsid w:val="00F9344F"/>
    <w:rsid w:val="00F93AA7"/>
    <w:rsid w:val="00F96CA1"/>
    <w:rsid w:val="00F97B14"/>
    <w:rsid w:val="00FA1EF5"/>
    <w:rsid w:val="00FA22C8"/>
    <w:rsid w:val="00FB20C4"/>
    <w:rsid w:val="00FB3886"/>
    <w:rsid w:val="00FB3C96"/>
    <w:rsid w:val="00FB60EF"/>
    <w:rsid w:val="00FC3D4F"/>
    <w:rsid w:val="00FC49FB"/>
    <w:rsid w:val="00FC5560"/>
    <w:rsid w:val="00FC5756"/>
    <w:rsid w:val="00FC7B90"/>
    <w:rsid w:val="00FD00D7"/>
    <w:rsid w:val="00FD659E"/>
    <w:rsid w:val="00FD6F62"/>
    <w:rsid w:val="00FD7162"/>
    <w:rsid w:val="00FE0E45"/>
    <w:rsid w:val="00FE6A0D"/>
    <w:rsid w:val="00FE7253"/>
    <w:rsid w:val="00FE72B0"/>
    <w:rsid w:val="00FF2D86"/>
    <w:rsid w:val="00FF36E7"/>
    <w:rsid w:val="00FF4A25"/>
    <w:rsid w:val="00FF6000"/>
    <w:rsid w:val="00FF6161"/>
    <w:rsid w:val="00FF6A32"/>
    <w:rsid w:val="0200C904"/>
    <w:rsid w:val="0320D965"/>
    <w:rsid w:val="034D0353"/>
    <w:rsid w:val="036AE25F"/>
    <w:rsid w:val="03A196CE"/>
    <w:rsid w:val="03D8B68B"/>
    <w:rsid w:val="04C96E04"/>
    <w:rsid w:val="06F16714"/>
    <w:rsid w:val="0793A2CC"/>
    <w:rsid w:val="07C02B07"/>
    <w:rsid w:val="093EC619"/>
    <w:rsid w:val="0E31A678"/>
    <w:rsid w:val="0E886420"/>
    <w:rsid w:val="0FD638CF"/>
    <w:rsid w:val="10905B39"/>
    <w:rsid w:val="12ECCECB"/>
    <w:rsid w:val="13988C8D"/>
    <w:rsid w:val="17BFFB5B"/>
    <w:rsid w:val="1807AB50"/>
    <w:rsid w:val="186BACDC"/>
    <w:rsid w:val="1960C448"/>
    <w:rsid w:val="1B116CEE"/>
    <w:rsid w:val="1D099D4D"/>
    <w:rsid w:val="2076209F"/>
    <w:rsid w:val="207BA16E"/>
    <w:rsid w:val="20B16FCD"/>
    <w:rsid w:val="2125310C"/>
    <w:rsid w:val="220FC1EC"/>
    <w:rsid w:val="2452A12D"/>
    <w:rsid w:val="27C8D4B0"/>
    <w:rsid w:val="284C8731"/>
    <w:rsid w:val="28A6C6A5"/>
    <w:rsid w:val="292B143E"/>
    <w:rsid w:val="2987F821"/>
    <w:rsid w:val="2B2427D8"/>
    <w:rsid w:val="2C962978"/>
    <w:rsid w:val="2D962DAC"/>
    <w:rsid w:val="2EED96FB"/>
    <w:rsid w:val="2F42F162"/>
    <w:rsid w:val="34778724"/>
    <w:rsid w:val="35197075"/>
    <w:rsid w:val="3761D0EB"/>
    <w:rsid w:val="39A3F9F5"/>
    <w:rsid w:val="3C1298A6"/>
    <w:rsid w:val="3CB2E2D5"/>
    <w:rsid w:val="3D0991F4"/>
    <w:rsid w:val="40646EBA"/>
    <w:rsid w:val="423E8F32"/>
    <w:rsid w:val="474FBD6B"/>
    <w:rsid w:val="47FA47EF"/>
    <w:rsid w:val="48224DA6"/>
    <w:rsid w:val="483CDA5C"/>
    <w:rsid w:val="484CB924"/>
    <w:rsid w:val="4A1897FA"/>
    <w:rsid w:val="4B0D3026"/>
    <w:rsid w:val="4BFC8EA1"/>
    <w:rsid w:val="4C3B940D"/>
    <w:rsid w:val="4D2C62BE"/>
    <w:rsid w:val="51A3D31D"/>
    <w:rsid w:val="51A79E15"/>
    <w:rsid w:val="526ACC58"/>
    <w:rsid w:val="534DF36B"/>
    <w:rsid w:val="53F7DFE2"/>
    <w:rsid w:val="544311D3"/>
    <w:rsid w:val="544D642E"/>
    <w:rsid w:val="5483528E"/>
    <w:rsid w:val="55D0EC5B"/>
    <w:rsid w:val="587BD08E"/>
    <w:rsid w:val="5918AEDC"/>
    <w:rsid w:val="599A005C"/>
    <w:rsid w:val="5C316988"/>
    <w:rsid w:val="5C4B5790"/>
    <w:rsid w:val="5E261CF2"/>
    <w:rsid w:val="63CD1857"/>
    <w:rsid w:val="6596F19C"/>
    <w:rsid w:val="65D1E51B"/>
    <w:rsid w:val="676A625A"/>
    <w:rsid w:val="679A8C73"/>
    <w:rsid w:val="6879A436"/>
    <w:rsid w:val="6A519E7B"/>
    <w:rsid w:val="6B57F6D5"/>
    <w:rsid w:val="6DFD08E0"/>
    <w:rsid w:val="6E219E7D"/>
    <w:rsid w:val="6F3EEDD8"/>
    <w:rsid w:val="7285F4F3"/>
    <w:rsid w:val="72A559D4"/>
    <w:rsid w:val="746EC5D4"/>
    <w:rsid w:val="776C5C12"/>
    <w:rsid w:val="79C32593"/>
    <w:rsid w:val="7A3925F8"/>
    <w:rsid w:val="7AB79110"/>
    <w:rsid w:val="7B64A0C4"/>
    <w:rsid w:val="7B956D7C"/>
    <w:rsid w:val="7D540E8E"/>
    <w:rsid w:val="7E011BD9"/>
    <w:rsid w:val="7E43AFCB"/>
    <w:rsid w:val="7F1E03FE"/>
    <w:rsid w:val="7FAC1A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3592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E36EF5"/>
    <w:pPr>
      <w:keepNext/>
      <w:keepLines/>
      <w:outlineLvl w:val="0"/>
    </w:pPr>
    <w:rPr>
      <w:rFonts w:ascii="Montserrat" w:hAnsi="Montserrat"/>
      <w:color w:val="F4953C"/>
      <w:sz w:val="60"/>
      <w:szCs w:val="60"/>
    </w:rPr>
  </w:style>
  <w:style w:type="paragraph" w:styleId="Heading2">
    <w:name w:val="heading 2"/>
    <w:basedOn w:val="Normal"/>
    <w:next w:val="BodyText"/>
    <w:link w:val="Heading2Char"/>
    <w:uiPriority w:val="9"/>
    <w:unhideWhenUsed/>
    <w:qFormat/>
    <w:rsid w:val="00AD70ED"/>
    <w:pPr>
      <w:keepNext/>
      <w:keepLines/>
      <w:spacing w:before="480" w:after="240"/>
      <w:outlineLvl w:val="1"/>
    </w:pPr>
    <w:rPr>
      <w:rFonts w:ascii="Montserrat" w:eastAsiaTheme="majorEastAsia" w:hAnsi="Montserrat" w:cstheme="majorBidi"/>
      <w:color w:val="F4953C"/>
      <w:sz w:val="40"/>
      <w:szCs w:val="40"/>
    </w:rPr>
  </w:style>
  <w:style w:type="paragraph" w:styleId="Heading3">
    <w:name w:val="heading 3"/>
    <w:basedOn w:val="Normal"/>
    <w:next w:val="BodyText"/>
    <w:link w:val="Heading3Char"/>
    <w:uiPriority w:val="9"/>
    <w:unhideWhenUsed/>
    <w:qFormat/>
    <w:rsid w:val="00AD70ED"/>
    <w:pPr>
      <w:keepNext/>
      <w:keepLines/>
      <w:spacing w:before="240" w:after="160" w:line="240" w:lineRule="auto"/>
      <w:outlineLvl w:val="2"/>
    </w:pPr>
    <w:rPr>
      <w:rFonts w:ascii="Montserrat" w:eastAsiaTheme="majorEastAsia" w:hAnsi="Montserrat" w:cstheme="majorBidi"/>
      <w:color w:val="F4953C"/>
      <w:sz w:val="30"/>
      <w:szCs w:val="30"/>
    </w:rPr>
  </w:style>
  <w:style w:type="paragraph" w:styleId="Heading4">
    <w:name w:val="heading 4"/>
    <w:basedOn w:val="BodyText"/>
    <w:next w:val="BodyText"/>
    <w:link w:val="Heading4Char"/>
    <w:uiPriority w:val="9"/>
    <w:qFormat/>
    <w:rsid w:val="00AD70ED"/>
    <w:pPr>
      <w:spacing w:before="240"/>
      <w:outlineLvl w:val="3"/>
    </w:pPr>
    <w:rPr>
      <w:rFonts w:ascii="Montserrat" w:hAnsi="Montserrat"/>
      <w:color w:val="F4953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E36EF5"/>
    <w:rPr>
      <w:rFonts w:ascii="Montserrat" w:hAnsi="Montserrat"/>
      <w:color w:val="F4953C"/>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Bullet Point,Bullet point,Bulletr List Paragraph,CAB - List Bullet,Content descriptions,FooterText,L,List Bullet 1,List Bullet Cab,List Paragraph Number,List Paragraph1,List Paragraph11,List Paragraph2,List Paragraph21,Listeafsnit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3B5A05"/>
    <w:pPr>
      <w:numPr>
        <w:numId w:val="2"/>
      </w:numPr>
      <w:spacing w:before="40" w:after="40" w:line="240" w:lineRule="auto"/>
      <w:contextualSpacing w:val="0"/>
    </w:pPr>
    <w:rPr>
      <w:rFonts w:ascii="Arial" w:hAnsi="Arial"/>
      <w:sz w:val="18"/>
    </w:rPr>
  </w:style>
  <w:style w:type="character" w:customStyle="1" w:styleId="Heading2Char">
    <w:name w:val="Heading 2 Char"/>
    <w:basedOn w:val="DefaultParagraphFont"/>
    <w:link w:val="Heading2"/>
    <w:uiPriority w:val="9"/>
    <w:rsid w:val="00AD70ED"/>
    <w:rPr>
      <w:rFonts w:ascii="Montserrat" w:eastAsiaTheme="majorEastAsia" w:hAnsi="Montserrat" w:cstheme="majorBidi"/>
      <w:color w:val="F4953C"/>
      <w:sz w:val="40"/>
      <w:szCs w:val="40"/>
    </w:rPr>
  </w:style>
  <w:style w:type="paragraph" w:customStyle="1" w:styleId="NumberedListlvl1">
    <w:name w:val="Numbered List lvl1"/>
    <w:basedOn w:val="ListParagraph"/>
    <w:uiPriority w:val="9"/>
    <w:qFormat/>
    <w:rsid w:val="009F5D36"/>
    <w:pPr>
      <w:numPr>
        <w:numId w:val="22"/>
      </w:numPr>
      <w:spacing w:after="0"/>
      <w:contextualSpacing w:val="0"/>
    </w:pPr>
    <w:rPr>
      <w:rFonts w:ascii="Arial" w:hAnsi="Arial"/>
    </w:rPr>
  </w:style>
  <w:style w:type="paragraph" w:customStyle="1" w:styleId="BulletedListlvl1">
    <w:name w:val="Bulleted List lvl1"/>
    <w:uiPriority w:val="10"/>
    <w:qFormat/>
    <w:rsid w:val="009F5D36"/>
    <w:pPr>
      <w:numPr>
        <w:numId w:val="5"/>
      </w:numPr>
      <w:spacing w:after="0"/>
    </w:pPr>
    <w:rPr>
      <w:rFonts w:ascii="Arial" w:hAnsi="Arial"/>
    </w:r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35641C"/>
    <w:rPr>
      <w:rFonts w:ascii="Arial" w:hAnsi="Arial"/>
    </w:rPr>
  </w:style>
  <w:style w:type="character" w:customStyle="1" w:styleId="BodyTextChar">
    <w:name w:val="Body Text Char"/>
    <w:basedOn w:val="DefaultParagraphFont"/>
    <w:link w:val="BodyText"/>
    <w:rsid w:val="0035641C"/>
    <w:rPr>
      <w:rFonts w:ascii="Arial" w:hAnsi="Arial"/>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3B5A05"/>
    <w:pPr>
      <w:spacing w:before="40" w:after="40"/>
    </w:pPr>
    <w:rPr>
      <w:rFonts w:ascii="Arial" w:hAnsi="Arial"/>
      <w:sz w:val="18"/>
    </w:rPr>
  </w:style>
  <w:style w:type="character" w:customStyle="1" w:styleId="Heading3Char">
    <w:name w:val="Heading 3 Char"/>
    <w:basedOn w:val="DefaultParagraphFont"/>
    <w:link w:val="Heading3"/>
    <w:uiPriority w:val="9"/>
    <w:rsid w:val="00AD70ED"/>
    <w:rPr>
      <w:rFonts w:ascii="Montserrat" w:eastAsiaTheme="majorEastAsia" w:hAnsi="Montserrat" w:cstheme="majorBidi"/>
      <w:color w:val="F4953C"/>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AD70ED"/>
    <w:rPr>
      <w:rFonts w:ascii="Montserrat" w:hAnsi="Montserrat"/>
      <w:color w:val="F4953C"/>
      <w:sz w:val="24"/>
      <w:szCs w:val="24"/>
    </w:rPr>
  </w:style>
  <w:style w:type="paragraph" w:customStyle="1" w:styleId="TableHeading">
    <w:name w:val="Table Heading"/>
    <w:basedOn w:val="Normal"/>
    <w:uiPriority w:val="11"/>
    <w:qFormat/>
    <w:rsid w:val="003B5A05"/>
    <w:rPr>
      <w:rFonts w:ascii="Arial" w:hAnsi="Arial"/>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5641C"/>
    <w:pPr>
      <w:ind w:left="567" w:right="567"/>
    </w:pPr>
    <w:rPr>
      <w:rFonts w:ascii="Montserrat" w:hAnsi="Montserrat"/>
      <w:color w:val="8AD2D5"/>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3B5A05"/>
    <w:pPr>
      <w:numPr>
        <w:numId w:val="3"/>
      </w:numPr>
      <w:spacing w:before="40" w:after="40" w:line="240" w:lineRule="auto"/>
      <w:ind w:left="284" w:hanging="284"/>
    </w:pPr>
    <w:rPr>
      <w:rFonts w:ascii="Arial" w:hAnsi="Arial"/>
      <w:sz w:val="18"/>
    </w:rPr>
  </w:style>
  <w:style w:type="paragraph" w:styleId="Caption">
    <w:name w:val="caption"/>
    <w:basedOn w:val="Normal"/>
    <w:next w:val="Normal"/>
    <w:uiPriority w:val="35"/>
    <w:unhideWhenUsed/>
    <w:qFormat/>
    <w:rsid w:val="0035641C"/>
    <w:pPr>
      <w:keepNext/>
      <w:tabs>
        <w:tab w:val="left" w:pos="851"/>
        <w:tab w:val="left" w:pos="1017"/>
      </w:tabs>
      <w:spacing w:before="120"/>
      <w:ind w:left="851" w:hanging="851"/>
    </w:pPr>
    <w:rPr>
      <w:rFonts w:ascii="Montserrat" w:hAnsi="Montserrat"/>
      <w:iCs/>
      <w:color w:val="F4953C"/>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E36EF5"/>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Montserrat" w:eastAsia="Times New Roman" w:hAnsi="Montserrat" w:cs="Times New Roman"/>
      <w:color w:val="F37021"/>
      <w:sz w:val="24"/>
      <w:szCs w:val="24"/>
      <w:lang w:val="en-US"/>
    </w:rPr>
  </w:style>
  <w:style w:type="paragraph" w:customStyle="1" w:styleId="EmphasisPanelBody">
    <w:name w:val="Emphasis Panel Body"/>
    <w:basedOn w:val="Normal"/>
    <w:uiPriority w:val="11"/>
    <w:qFormat/>
    <w:rsid w:val="00002AD2"/>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ascii="Arial" w:eastAsia="Times New Roman" w:hAnsi="Arial" w:cstheme="minorHAnsi"/>
      <w:szCs w:val="22"/>
      <w:lang w:val="en-US"/>
    </w:rPr>
  </w:style>
  <w:style w:type="paragraph" w:customStyle="1" w:styleId="EmphasisPanelBullet">
    <w:name w:val="Emphasis Panel Bullet"/>
    <w:uiPriority w:val="11"/>
    <w:qFormat/>
    <w:rsid w:val="009F5D36"/>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ascii="Arial" w:eastAsia="Times New Roman" w:hAnsi="Arial" w:cstheme="minorHAnsi"/>
      <w:szCs w:val="22"/>
      <w:lang w:val="en-US"/>
    </w:rPr>
  </w:style>
  <w:style w:type="character" w:customStyle="1" w:styleId="QuoteChar">
    <w:name w:val="Quote Char"/>
    <w:basedOn w:val="DefaultParagraphFont"/>
    <w:link w:val="Quote"/>
    <w:uiPriority w:val="29"/>
    <w:rsid w:val="0035641C"/>
    <w:rPr>
      <w:rFonts w:ascii="Montserrat" w:hAnsi="Montserrat"/>
      <w:color w:val="8AD2D5"/>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4158C9"/>
    <w:rPr>
      <w:b/>
      <w:color w:val="AB302A"/>
    </w:rPr>
  </w:style>
  <w:style w:type="character" w:customStyle="1" w:styleId="TitleChar">
    <w:name w:val="Title Char"/>
    <w:basedOn w:val="DefaultParagraphFont"/>
    <w:link w:val="Title"/>
    <w:rsid w:val="004158C9"/>
    <w:rPr>
      <w:rFonts w:ascii="Montserrat" w:hAnsi="Montserrat"/>
      <w:b/>
      <w:color w:val="AB302A"/>
      <w:sz w:val="60"/>
      <w:szCs w:val="60"/>
    </w:rPr>
  </w:style>
  <w:style w:type="paragraph" w:styleId="Subtitle">
    <w:name w:val="Subtitle"/>
    <w:basedOn w:val="Normal"/>
    <w:next w:val="BodyText"/>
    <w:link w:val="SubtitleChar"/>
    <w:uiPriority w:val="1"/>
    <w:qFormat/>
    <w:rsid w:val="00E36EF5"/>
    <w:pPr>
      <w:numPr>
        <w:ilvl w:val="1"/>
      </w:numPr>
      <w:spacing w:before="120" w:after="360"/>
    </w:pPr>
    <w:rPr>
      <w:rFonts w:ascii="Montserrat" w:eastAsiaTheme="minorEastAsia" w:hAnsi="Montserrat"/>
      <w:color w:val="F4953C"/>
      <w:spacing w:val="15"/>
      <w:sz w:val="28"/>
      <w:szCs w:val="22"/>
    </w:rPr>
  </w:style>
  <w:style w:type="character" w:customStyle="1" w:styleId="SubtitleChar">
    <w:name w:val="Subtitle Char"/>
    <w:basedOn w:val="DefaultParagraphFont"/>
    <w:link w:val="Subtitle"/>
    <w:uiPriority w:val="1"/>
    <w:rsid w:val="00E36EF5"/>
    <w:rPr>
      <w:rFonts w:ascii="Montserrat" w:eastAsiaTheme="minorEastAsia" w:hAnsi="Montserrat"/>
      <w:color w:val="F4953C"/>
      <w:spacing w:val="15"/>
      <w:sz w:val="28"/>
      <w:szCs w:val="22"/>
    </w:rPr>
  </w:style>
  <w:style w:type="paragraph" w:customStyle="1" w:styleId="SectionNameRev">
    <w:name w:val="Section Name Rev"/>
    <w:basedOn w:val="Normal"/>
    <w:uiPriority w:val="11"/>
    <w:qFormat/>
    <w:rsid w:val="00002AD2"/>
    <w:pPr>
      <w:spacing w:after="0" w:line="240" w:lineRule="auto"/>
      <w:jc w:val="right"/>
    </w:pPr>
    <w:rPr>
      <w:rFonts w:ascii="Arial" w:hAnsi="Arial"/>
      <w:b/>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customStyle="1" w:styleId="TableGrid1">
    <w:name w:val="Table Grid1"/>
    <w:basedOn w:val="TableNormal"/>
    <w:next w:val="TableGrid"/>
    <w:uiPriority w:val="59"/>
    <w:rsid w:val="007D1F9C"/>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6B6F"/>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 point Char,Bulletr List Paragraph Char,CAB - List Bullet Char,Content descriptions Char,FooterText Char,L Char,List Bullet 1 Char,List Bullet Cab Char,List Paragraph Number Char,List Paragraph1 Char"/>
    <w:basedOn w:val="DefaultParagraphFont"/>
    <w:link w:val="ListParagraph"/>
    <w:uiPriority w:val="34"/>
    <w:locked/>
    <w:rsid w:val="00270F7A"/>
  </w:style>
  <w:style w:type="paragraph" w:customStyle="1" w:styleId="TableParagraph">
    <w:name w:val="Table Paragraph"/>
    <w:basedOn w:val="Normal"/>
    <w:uiPriority w:val="1"/>
    <w:qFormat/>
    <w:rsid w:val="00B26FFE"/>
    <w:pPr>
      <w:widowControl w:val="0"/>
      <w:spacing w:after="0" w:line="240" w:lineRule="auto"/>
    </w:pPr>
    <w:rPr>
      <w:color w:val="auto"/>
      <w:sz w:val="22"/>
      <w:szCs w:val="22"/>
      <w:lang w:val="en-US"/>
    </w:rPr>
  </w:style>
  <w:style w:type="character" w:styleId="CommentReference">
    <w:name w:val="annotation reference"/>
    <w:basedOn w:val="DefaultParagraphFont"/>
    <w:uiPriority w:val="99"/>
    <w:semiHidden/>
    <w:unhideWhenUsed/>
    <w:rsid w:val="00291739"/>
    <w:rPr>
      <w:sz w:val="16"/>
      <w:szCs w:val="16"/>
    </w:rPr>
  </w:style>
  <w:style w:type="paragraph" w:styleId="CommentText">
    <w:name w:val="annotation text"/>
    <w:basedOn w:val="Normal"/>
    <w:link w:val="CommentTextChar"/>
    <w:uiPriority w:val="99"/>
    <w:unhideWhenUsed/>
    <w:rsid w:val="00291739"/>
    <w:pPr>
      <w:spacing w:line="240" w:lineRule="auto"/>
    </w:pPr>
  </w:style>
  <w:style w:type="character" w:customStyle="1" w:styleId="CommentTextChar">
    <w:name w:val="Comment Text Char"/>
    <w:basedOn w:val="DefaultParagraphFont"/>
    <w:link w:val="CommentText"/>
    <w:uiPriority w:val="99"/>
    <w:rsid w:val="00291739"/>
  </w:style>
  <w:style w:type="paragraph" w:styleId="CommentSubject">
    <w:name w:val="annotation subject"/>
    <w:basedOn w:val="CommentText"/>
    <w:next w:val="CommentText"/>
    <w:link w:val="CommentSubjectChar"/>
    <w:uiPriority w:val="99"/>
    <w:semiHidden/>
    <w:unhideWhenUsed/>
    <w:rsid w:val="00291739"/>
    <w:rPr>
      <w:b/>
      <w:bCs/>
    </w:rPr>
  </w:style>
  <w:style w:type="character" w:customStyle="1" w:styleId="CommentSubjectChar">
    <w:name w:val="Comment Subject Char"/>
    <w:basedOn w:val="CommentTextChar"/>
    <w:link w:val="CommentSubject"/>
    <w:uiPriority w:val="99"/>
    <w:semiHidden/>
    <w:rsid w:val="00291739"/>
    <w:rPr>
      <w:b/>
      <w:bCs/>
    </w:rPr>
  </w:style>
  <w:style w:type="paragraph" w:styleId="Revision">
    <w:name w:val="Revision"/>
    <w:hidden/>
    <w:uiPriority w:val="99"/>
    <w:semiHidden/>
    <w:rsid w:val="003E35F8"/>
    <w:pPr>
      <w:spacing w:after="0" w:line="240" w:lineRule="auto"/>
    </w:pPr>
  </w:style>
  <w:style w:type="character" w:styleId="Mention">
    <w:name w:val="Mention"/>
    <w:basedOn w:val="DefaultParagraphFont"/>
    <w:uiPriority w:val="99"/>
    <w:unhideWhenUsed/>
    <w:rsid w:val="00B162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4944">
      <w:bodyDiv w:val="1"/>
      <w:marLeft w:val="0"/>
      <w:marRight w:val="0"/>
      <w:marTop w:val="0"/>
      <w:marBottom w:val="0"/>
      <w:divBdr>
        <w:top w:val="none" w:sz="0" w:space="0" w:color="auto"/>
        <w:left w:val="none" w:sz="0" w:space="0" w:color="auto"/>
        <w:bottom w:val="none" w:sz="0" w:space="0" w:color="auto"/>
        <w:right w:val="none" w:sz="0" w:space="0" w:color="auto"/>
      </w:divBdr>
    </w:div>
    <w:div w:id="1220673735">
      <w:bodyDiv w:val="1"/>
      <w:marLeft w:val="0"/>
      <w:marRight w:val="0"/>
      <w:marTop w:val="0"/>
      <w:marBottom w:val="0"/>
      <w:divBdr>
        <w:top w:val="none" w:sz="0" w:space="0" w:color="auto"/>
        <w:left w:val="none" w:sz="0" w:space="0" w:color="auto"/>
        <w:bottom w:val="none" w:sz="0" w:space="0" w:color="auto"/>
        <w:right w:val="none" w:sz="0" w:space="0" w:color="auto"/>
      </w:divBdr>
    </w:div>
    <w:div w:id="12258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OFFICIAL</Classification>
  <DLM/>
  <SectionName/>
  <DH/>
  <Byline/>
</root>
</file>

<file path=customXml/itemProps1.xml><?xml version="1.0" encoding="utf-8"?>
<ds:datastoreItem xmlns:ds="http://schemas.openxmlformats.org/officeDocument/2006/customXml" ds:itemID="{34385100-0939-4992-9510-31742ADD51C5}">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12978</Characters>
  <Application>Microsoft Office Word</Application>
  <DocSecurity>0</DocSecurity>
  <Lines>294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2026-03-05T23:37:00Z</dcterms:created>
  <dcterms:modified xsi:type="dcterms:W3CDTF">2026-03-05T23:37:00Z</dcterms:modified>
</cp:coreProperties>
</file>